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8E90B" w14:textId="3D397C88" w:rsidR="00D07C27" w:rsidRPr="00D57B30" w:rsidRDefault="00BE3286" w:rsidP="008246F4">
      <w:pPr>
        <w:pStyle w:val="Heading1"/>
        <w:ind w:right="545"/>
        <w:rPr>
          <w:color w:val="1F4E79" w:themeColor="accent1" w:themeShade="80"/>
        </w:rPr>
      </w:pPr>
      <w:r>
        <w:rPr>
          <w:color w:val="1F4E79" w:themeColor="accent1" w:themeShade="80"/>
        </w:rPr>
        <w:t>Tema 13 del orden del día: Reunión con la Organización de Apoyo para Nombres de Dominio con Código de País (ccNSO)</w:t>
      </w:r>
    </w:p>
    <w:p w14:paraId="4C084511" w14:textId="12608FCB" w:rsidR="00F21D6A" w:rsidRDefault="00D57B30" w:rsidP="00E15459">
      <w:pPr>
        <w:pStyle w:val="Heading2"/>
      </w:pPr>
      <w:r>
        <w:t>Cuestiones</w:t>
      </w:r>
    </w:p>
    <w:p w14:paraId="26346E09" w14:textId="77777777" w:rsidR="00746454" w:rsidRPr="0043171A" w:rsidRDefault="00746454" w:rsidP="00746454">
      <w:pPr>
        <w:spacing w:after="200" w:line="276" w:lineRule="auto"/>
        <w:ind w:right="544"/>
        <w:contextualSpacing/>
        <w:jc w:val="both"/>
        <w:rPr>
          <w:rFonts w:ascii="Century Gothic" w:hAnsi="Century Gothic"/>
          <w:sz w:val="20"/>
          <w:szCs w:val="20"/>
        </w:rPr>
      </w:pPr>
      <w:r>
        <w:rPr>
          <w:rFonts w:ascii="Century Gothic" w:hAnsi="Century Gothic"/>
          <w:sz w:val="20"/>
          <w:szCs w:val="20"/>
        </w:rPr>
        <w:t>Los órdenes del día para las reuniones bilaterales del GAC de este tipo tienden a cambiar hasta el último minuto debido a varias razones. Sin embargo, probablemente se planteen las siguientes cuestiones:</w:t>
      </w:r>
    </w:p>
    <w:p w14:paraId="3640AC1E" w14:textId="48E3CB8F" w:rsidR="006075B6" w:rsidRDefault="00746454" w:rsidP="00746454">
      <w:pPr>
        <w:pStyle w:val="BodyText"/>
        <w:numPr>
          <w:ilvl w:val="0"/>
          <w:numId w:val="29"/>
        </w:numPr>
      </w:pPr>
      <w:r>
        <w:t>Diversidad de ccTLD</w:t>
      </w:r>
    </w:p>
    <w:p w14:paraId="6604FA0C" w14:textId="0EBE53A6" w:rsidR="00746454" w:rsidRDefault="00746454" w:rsidP="00746454">
      <w:pPr>
        <w:pStyle w:val="BodyText"/>
        <w:numPr>
          <w:ilvl w:val="0"/>
          <w:numId w:val="29"/>
        </w:numPr>
      </w:pPr>
      <w:r>
        <w:t>Nombres geográficos como TLD</w:t>
      </w:r>
      <w:bookmarkStart w:id="0" w:name="_GoBack"/>
      <w:bookmarkEnd w:id="0"/>
    </w:p>
    <w:p w14:paraId="369BAFFE" w14:textId="1688F2E3" w:rsidR="00746454" w:rsidRDefault="00746454" w:rsidP="00746454">
      <w:pPr>
        <w:pStyle w:val="BodyText"/>
        <w:numPr>
          <w:ilvl w:val="0"/>
          <w:numId w:val="29"/>
        </w:numPr>
      </w:pPr>
      <w:r>
        <w:t>ISO3166</w:t>
      </w:r>
    </w:p>
    <w:p w14:paraId="29275C1B" w14:textId="22AA3778" w:rsidR="00036D48" w:rsidRDefault="00036D48" w:rsidP="00036D48">
      <w:pPr>
        <w:pStyle w:val="Heading2"/>
      </w:pPr>
      <w:r>
        <w:t>Acción del GAC requerida</w:t>
      </w:r>
    </w:p>
    <w:p w14:paraId="1A45348A" w14:textId="2DC4783C" w:rsidR="0012744C" w:rsidRPr="00746454" w:rsidRDefault="00746454" w:rsidP="00746454">
      <w:pPr>
        <w:pStyle w:val="BodyText"/>
        <w:rPr>
          <w:b/>
        </w:rPr>
      </w:pPr>
      <w:r>
        <w:rPr>
          <w:b/>
        </w:rPr>
        <w:t>Diversidad de ccTLD</w:t>
      </w:r>
    </w:p>
    <w:p w14:paraId="65456B70" w14:textId="30D4F4C6" w:rsidR="00746454" w:rsidRDefault="00746454" w:rsidP="00746454">
      <w:pPr>
        <w:pStyle w:val="BodyText"/>
      </w:pPr>
      <w:r>
        <w:t>Se están solicitando más detalles de la ccNSO sobre la intención de este tema.</w:t>
      </w:r>
    </w:p>
    <w:p w14:paraId="59D39C01" w14:textId="6E54F357" w:rsidR="00746454" w:rsidRPr="00746454" w:rsidRDefault="00746454" w:rsidP="00746454">
      <w:pPr>
        <w:pStyle w:val="BodyText"/>
        <w:rPr>
          <w:b/>
        </w:rPr>
      </w:pPr>
      <w:r>
        <w:rPr>
          <w:b/>
        </w:rPr>
        <w:t>Nombres geográficos como TLD</w:t>
      </w:r>
    </w:p>
    <w:p w14:paraId="4C0845F1" w14:textId="422D4AF9" w:rsidR="00746454" w:rsidRDefault="00746454" w:rsidP="00746454">
      <w:pPr>
        <w:pStyle w:val="BodyText"/>
      </w:pPr>
      <w:r>
        <w:t>Se están solicitando más detalles de la ccNSO sobre este tema.</w:t>
      </w:r>
    </w:p>
    <w:p w14:paraId="5EA2040D" w14:textId="525D3AA0" w:rsidR="00746454" w:rsidRDefault="00746454" w:rsidP="00746454">
      <w:pPr>
        <w:pStyle w:val="BodyText"/>
      </w:pPr>
      <w:r>
        <w:t>El documento de trabajo actual para el Área de Trabajo 5 del PDP para Procedimientos Posteriores a la Introducción de Nuevos gTLD indica:</w:t>
      </w:r>
    </w:p>
    <w:p w14:paraId="5D9EF267" w14:textId="5ACF4F76" w:rsidR="00746454" w:rsidRPr="00746454" w:rsidRDefault="00746454" w:rsidP="00746454">
      <w:pPr>
        <w:pStyle w:val="NormalWeb"/>
        <w:spacing w:before="0" w:beforeAutospacing="0" w:after="0" w:afterAutospacing="0"/>
        <w:ind w:left="360"/>
        <w:rPr>
          <w:rFonts w:ascii="Century Gothic" w:hAnsi="Century Gothic"/>
          <w:i/>
          <w:sz w:val="20"/>
          <w:szCs w:val="20"/>
        </w:rPr>
      </w:pPr>
      <w:r>
        <w:rPr>
          <w:rFonts w:ascii="Century Gothic" w:hAnsi="Century Gothic"/>
          <w:i/>
          <w:sz w:val="20"/>
          <w:szCs w:val="20"/>
        </w:rPr>
        <w:t>No ha habido una llamada de consenso sobre las siguientes posibles recomendaciones, pero el siguiente texto propuesto por los colíderes del Área de Trabajo se ha sometido a dos lecturas en las llamadas del Área de Trabajo:</w:t>
      </w:r>
    </w:p>
    <w:p w14:paraId="35C630EF" w14:textId="77777777" w:rsidR="00746454" w:rsidRPr="003D241F" w:rsidRDefault="00746454" w:rsidP="00746454">
      <w:pPr>
        <w:rPr>
          <w:rFonts w:ascii="Century Gothic" w:hAnsi="Century Gothic"/>
          <w:i/>
          <w:sz w:val="20"/>
          <w:szCs w:val="20"/>
          <w:lang w:val="es-AR"/>
        </w:rPr>
      </w:pPr>
    </w:p>
    <w:p w14:paraId="0F5020A9" w14:textId="49AC933C" w:rsidR="00746454" w:rsidRPr="00746454" w:rsidRDefault="00746454" w:rsidP="00746454">
      <w:pPr>
        <w:ind w:left="360"/>
        <w:rPr>
          <w:rFonts w:ascii="Century Gothic" w:hAnsi="Century Gothic"/>
          <w:i/>
          <w:sz w:val="20"/>
          <w:szCs w:val="20"/>
        </w:rPr>
      </w:pPr>
      <w:r>
        <w:rPr>
          <w:rFonts w:ascii="Century Gothic" w:hAnsi="Century Gothic"/>
          <w:b/>
          <w:bCs/>
          <w:i/>
          <w:color w:val="000000"/>
          <w:sz w:val="20"/>
          <w:szCs w:val="20"/>
        </w:rPr>
        <w:t>Códigos de países de 2 caracteres con combinaciones de letra-letra (ISO 3166):</w:t>
      </w:r>
      <w:r>
        <w:rPr>
          <w:rFonts w:ascii="Century Gothic" w:hAnsi="Century Gothic"/>
          <w:i/>
          <w:color w:val="000000"/>
          <w:sz w:val="20"/>
          <w:szCs w:val="20"/>
        </w:rPr>
        <w:t xml:space="preserve"> El punto de partida es status quo, pero limitándolo a nombres geográficos mediante la reserva de las combinaciones ASCII de 2 caracteres de letra-letra para códigos de países existentes y futuros. Los códigos de 2 caracteres de «letra-dígito» no son nombres geográficos y, por ende, no se incluyen dentro del alcance del WT5.</w:t>
      </w:r>
      <w:r>
        <w:rPr>
          <w:rFonts w:ascii="Century Gothic" w:hAnsi="Century Gothic"/>
          <w:i/>
          <w:color w:val="000000"/>
          <w:sz w:val="20"/>
          <w:szCs w:val="20"/>
        </w:rPr>
        <w:br/>
      </w:r>
    </w:p>
    <w:p w14:paraId="1001B316" w14:textId="77777777" w:rsidR="00746454" w:rsidRPr="00746454" w:rsidRDefault="00746454" w:rsidP="00746454">
      <w:pPr>
        <w:numPr>
          <w:ilvl w:val="0"/>
          <w:numId w:val="30"/>
        </w:numPr>
        <w:textAlignment w:val="baseline"/>
        <w:rPr>
          <w:rFonts w:ascii="Century Gothic" w:hAnsi="Century Gothic"/>
          <w:i/>
          <w:color w:val="000000"/>
          <w:sz w:val="20"/>
          <w:szCs w:val="20"/>
        </w:rPr>
      </w:pPr>
      <w:r>
        <w:rPr>
          <w:rFonts w:ascii="Century Gothic" w:hAnsi="Century Gothic"/>
          <w:i/>
          <w:color w:val="000000"/>
          <w:sz w:val="20"/>
          <w:szCs w:val="20"/>
        </w:rPr>
        <w:t>Si se recomendasen combinaciones de 2 caracteres de letra-dígito, (nombres reservados considerados por el WT2), serían sometidos a una revisión de similitud de cadenas de caracteres</w:t>
      </w:r>
    </w:p>
    <w:p w14:paraId="2C40159B" w14:textId="77777777" w:rsidR="00746454" w:rsidRPr="003D241F" w:rsidRDefault="00746454" w:rsidP="00746454">
      <w:pPr>
        <w:rPr>
          <w:rFonts w:ascii="Century Gothic" w:hAnsi="Century Gothic"/>
          <w:i/>
          <w:sz w:val="20"/>
          <w:szCs w:val="20"/>
          <w:lang w:val="es-AR"/>
        </w:rPr>
      </w:pPr>
    </w:p>
    <w:p w14:paraId="3189A125" w14:textId="77777777" w:rsidR="00746454" w:rsidRPr="00746454" w:rsidRDefault="00746454" w:rsidP="00746454">
      <w:pPr>
        <w:ind w:firstLine="360"/>
        <w:rPr>
          <w:rFonts w:ascii="Century Gothic" w:hAnsi="Century Gothic"/>
          <w:i/>
          <w:sz w:val="20"/>
          <w:szCs w:val="20"/>
        </w:rPr>
      </w:pPr>
      <w:r>
        <w:rPr>
          <w:rFonts w:ascii="Century Gothic" w:hAnsi="Century Gothic"/>
          <w:b/>
          <w:bCs/>
          <w:i/>
          <w:color w:val="000000"/>
          <w:sz w:val="20"/>
          <w:szCs w:val="20"/>
        </w:rPr>
        <w:t>Nombres de países y territorios:</w:t>
      </w:r>
    </w:p>
    <w:p w14:paraId="07F7C703" w14:textId="77777777" w:rsidR="00746454" w:rsidRPr="003D241F" w:rsidRDefault="00746454" w:rsidP="00746454">
      <w:pPr>
        <w:rPr>
          <w:rFonts w:ascii="Century Gothic" w:hAnsi="Century Gothic"/>
          <w:i/>
          <w:sz w:val="20"/>
          <w:szCs w:val="20"/>
          <w:lang w:val="es-AR"/>
        </w:rPr>
      </w:pPr>
    </w:p>
    <w:p w14:paraId="479A64E7" w14:textId="1E32C2D2" w:rsidR="00746454" w:rsidRPr="00746454" w:rsidRDefault="00746454" w:rsidP="00746454">
      <w:pPr>
        <w:ind w:left="360"/>
        <w:rPr>
          <w:rFonts w:ascii="Century Gothic" w:hAnsi="Century Gothic"/>
          <w:i/>
          <w:sz w:val="20"/>
          <w:szCs w:val="20"/>
        </w:rPr>
      </w:pPr>
      <w:r>
        <w:rPr>
          <w:rFonts w:ascii="Century Gothic" w:hAnsi="Century Gothic"/>
          <w:b/>
          <w:bCs/>
          <w:i/>
          <w:color w:val="000000"/>
          <w:sz w:val="20"/>
          <w:szCs w:val="20"/>
        </w:rPr>
        <w:t>Códigos de países de 3 caracteres (ISO 3166):</w:t>
      </w:r>
      <w:r>
        <w:rPr>
          <w:rFonts w:ascii="Century Gothic" w:hAnsi="Century Gothic"/>
          <w:i/>
          <w:color w:val="000000"/>
          <w:sz w:val="20"/>
          <w:szCs w:val="20"/>
        </w:rPr>
        <w:t xml:space="preserve"> Mantener el </w:t>
      </w:r>
      <w:proofErr w:type="spellStart"/>
      <w:r>
        <w:rPr>
          <w:rFonts w:ascii="Century Gothic" w:hAnsi="Century Gothic"/>
          <w:i/>
          <w:color w:val="000000"/>
          <w:sz w:val="20"/>
          <w:szCs w:val="20"/>
        </w:rPr>
        <w:t>status</w:t>
      </w:r>
      <w:proofErr w:type="spellEnd"/>
      <w:r>
        <w:rPr>
          <w:rFonts w:ascii="Century Gothic" w:hAnsi="Century Gothic"/>
          <w:i/>
          <w:color w:val="000000"/>
          <w:sz w:val="20"/>
          <w:szCs w:val="20"/>
        </w:rPr>
        <w:t xml:space="preserve"> quo, es decir, no disponibles, y posponer las preguntas más amplias sobre qué entidad o entidades pueden presentar solicitudes para estas cadenas de caracteres y cómo pueden ser tratados (por ejemplo, como un gTLD, un ccTLD o de algún otro modo).</w:t>
      </w:r>
      <w:r>
        <w:rPr>
          <w:rFonts w:ascii="Century Gothic" w:hAnsi="Century Gothic"/>
          <w:i/>
          <w:color w:val="000000"/>
          <w:sz w:val="20"/>
          <w:szCs w:val="20"/>
        </w:rPr>
        <w:br/>
      </w:r>
    </w:p>
    <w:p w14:paraId="2AEBA923" w14:textId="361E5075" w:rsidR="00746454" w:rsidRDefault="00746454" w:rsidP="00746454">
      <w:pPr>
        <w:ind w:left="360"/>
        <w:rPr>
          <w:rFonts w:ascii="Century Gothic" w:hAnsi="Century Gothic"/>
          <w:i/>
          <w:color w:val="000000"/>
          <w:sz w:val="20"/>
          <w:szCs w:val="20"/>
        </w:rPr>
      </w:pPr>
      <w:r>
        <w:rPr>
          <w:rFonts w:ascii="Century Gothic" w:hAnsi="Century Gothic"/>
          <w:b/>
          <w:bCs/>
          <w:i/>
          <w:color w:val="000000"/>
          <w:sz w:val="20"/>
          <w:szCs w:val="20"/>
        </w:rPr>
        <w:t>Forma larga y corta de nombres de países y territorios (ISO 3166):</w:t>
      </w:r>
      <w:r>
        <w:rPr>
          <w:rFonts w:ascii="Century Gothic" w:hAnsi="Century Gothic"/>
          <w:i/>
          <w:color w:val="000000"/>
          <w:sz w:val="20"/>
          <w:szCs w:val="20"/>
        </w:rPr>
        <w:t xml:space="preserve"> Mantener el status quo, es decir, no disponibles, y posponer las preguntas más amplias sobre qué entidad o entidades pueden presentar solicitudes para estas cadenas de caracteres y cómo pueden ser tratados (por ejemplo, como un gTLD, un ccTLD o de algún otro modo).</w:t>
      </w:r>
    </w:p>
    <w:p w14:paraId="440174E4" w14:textId="77777777" w:rsidR="00746454" w:rsidRPr="003D241F" w:rsidRDefault="00746454" w:rsidP="00746454">
      <w:pPr>
        <w:ind w:left="360"/>
        <w:rPr>
          <w:rFonts w:ascii="Century Gothic" w:hAnsi="Century Gothic"/>
          <w:i/>
          <w:sz w:val="20"/>
          <w:szCs w:val="20"/>
          <w:lang w:val="es-AR"/>
        </w:rPr>
      </w:pPr>
    </w:p>
    <w:p w14:paraId="58B89456" w14:textId="57B2C5B0" w:rsidR="00746454" w:rsidRPr="00746454" w:rsidRDefault="00746454" w:rsidP="00746454">
      <w:pPr>
        <w:pStyle w:val="BodyText"/>
        <w:rPr>
          <w:b/>
          <w:color w:val="2E74B5" w:themeColor="accent1" w:themeShade="BF"/>
        </w:rPr>
      </w:pPr>
      <w:r>
        <w:rPr>
          <w:b/>
          <w:color w:val="2E74B5" w:themeColor="accent1" w:themeShade="BF"/>
        </w:rPr>
        <w:t>ISO3166</w:t>
      </w:r>
    </w:p>
    <w:p w14:paraId="0056E8C1" w14:textId="10161309" w:rsidR="00746454" w:rsidRDefault="00746454" w:rsidP="00746454">
      <w:pPr>
        <w:pStyle w:val="BodyText"/>
      </w:pPr>
      <w:r>
        <w:lastRenderedPageBreak/>
        <w:t>La ccNSO ha propuesto que un miembro del personal de la ccNSO brinde al GAC una presentación sobre ISO3166. Se están solicitando más detalles de la ccNSO al respecto.</w:t>
      </w:r>
    </w:p>
    <w:p w14:paraId="39E50BDF" w14:textId="0264008E" w:rsidR="00746454" w:rsidRDefault="00746454" w:rsidP="00746454">
      <w:pPr>
        <w:pStyle w:val="BodyText"/>
      </w:pPr>
      <w:r>
        <w:t>ISO3166 es una norma que mantiene la Organización Internacional de Normalización. Es utilizada por la ICANN para la definición de designaciones elegibles para ccTLD y para determinar la elegibilidad de una cadena de caracteres de ccTLD de Nombres de Dominio Internacionalizados (IDN). Asimismo, es utilizada por el GAC y la ICANN como un elemento clave de la política de nombres reservados para gTLD.</w:t>
      </w:r>
    </w:p>
    <w:p w14:paraId="03F9C84A" w14:textId="6DA2AE32" w:rsidR="00583EE4" w:rsidRDefault="00A25553" w:rsidP="00A25553">
      <w:pPr>
        <w:pStyle w:val="Heading2"/>
      </w:pPr>
      <w:r>
        <w:t>Posición actual</w:t>
      </w:r>
    </w:p>
    <w:p w14:paraId="3658FCE0" w14:textId="77777777" w:rsidR="00DF46AA" w:rsidRDefault="00DF46AA" w:rsidP="00DF46AA">
      <w:pPr>
        <w:pStyle w:val="BodyText"/>
        <w:ind w:right="544"/>
      </w:pPr>
      <w:r>
        <w:t xml:space="preserve">La </w:t>
      </w:r>
      <w:hyperlink r:id="rId8" w:history="1">
        <w:r>
          <w:rPr>
            <w:rStyle w:val="Hyperlink"/>
          </w:rPr>
          <w:t>Organización de Apoyo para Nombres de Dominio con Código de País</w:t>
        </w:r>
      </w:hyperlink>
      <w:r>
        <w:t xml:space="preserve"> (ccNSO) es un organismo dentro de la estructura de la ICANN creado por y para los administradores de ccTLD.  </w:t>
      </w:r>
    </w:p>
    <w:p w14:paraId="0EE9E60F" w14:textId="77777777" w:rsidR="00DF46AA" w:rsidRDefault="00DF46AA" w:rsidP="00DF46AA">
      <w:pPr>
        <w:pStyle w:val="BodyText"/>
        <w:ind w:right="544"/>
      </w:pPr>
      <w:r>
        <w:t>Algunos miembros del GAC también son los administradores de sus ccTLD correspondientes. Otros miembros del GAC tienen buenas relaciones de trabajo con sus administradores de ccTLD.  Todavía otros tienen una relación deficiente (o inexistente) con sus administradores de ccTLD correspondientes.  Sin embargo, la mayoría de los gobiernos tienen un gran interés en garantizar que los ccTLD relevantes para su nación o territorio se gestionen adecuadamente.</w:t>
      </w:r>
    </w:p>
    <w:p w14:paraId="3E2B8845" w14:textId="77777777" w:rsidR="00DF46AA" w:rsidRDefault="00DF46AA" w:rsidP="00DF46AA">
      <w:pPr>
        <w:pStyle w:val="BodyText"/>
        <w:ind w:right="544"/>
      </w:pPr>
      <w:r>
        <w:t xml:space="preserve">La ccNSO brinda una plataforma para nutrir el consenso, la cooperación técnica y la capacitación entre los ccTLD, y facilita el desarrollo de las mejores prácticas voluntarias para los administradores de ccTLD.  También es responsable de desarrollar y recomendar políticas globales a la Junta Directiva de la ICANN con respecto a un conjunto limitado de cuestiones relacionadas con los ccTLD, como la introducción de ccTLD de Nombres de Dominio Internacionalizados (IDN ccTLD).  El proceso de desarrollo de políticas es gestionado por el </w:t>
      </w:r>
      <w:hyperlink r:id="rId9" w:history="1">
        <w:r>
          <w:t>Consejo de la ccNSO</w:t>
        </w:r>
      </w:hyperlink>
      <w:r>
        <w:t xml:space="preserve">.  Las actividades de la ccNSO se organizan generalmente a través de Grupos de Trabajo, como el </w:t>
      </w:r>
      <w:hyperlink r:id="rId10" w:history="1">
        <w:r>
          <w:t>Grupo de Trabajo sobre Planificación Estratégica y Operacional (SOP)</w:t>
        </w:r>
      </w:hyperlink>
      <w:r>
        <w:t xml:space="preserve"> o el </w:t>
      </w:r>
      <w:hyperlink r:id="rId11" w:history="1">
        <w:r>
          <w:t>Grupo de Trabajo Técnico</w:t>
        </w:r>
      </w:hyperlink>
      <w:r>
        <w:t>.  La membresía a la ccNSO está abierta a todos los administradores de ccTLD responsables de gestionar un dominio de alto nivel con código de país de ISO 3166.</w:t>
      </w:r>
    </w:p>
    <w:p w14:paraId="27178919" w14:textId="77777777" w:rsidR="00DF46AA" w:rsidRDefault="00DF46AA" w:rsidP="00DF46AA">
      <w:pPr>
        <w:pStyle w:val="BodyText"/>
        <w:ind w:right="544"/>
      </w:pPr>
      <w:r>
        <w:t xml:space="preserve">El GAC normalmente se reúne con el Presidente y otros miembros del Consejo de la GNSO en cada reunión de la ICANN para debatir asuntos de interés común y para identificar métodos para lograr una mejor cooperación.  </w:t>
      </w:r>
    </w:p>
    <w:p w14:paraId="150195A7" w14:textId="386A5D59" w:rsidR="00A04A96" w:rsidRPr="00A04A96" w:rsidRDefault="00DF46AA" w:rsidP="00DF46AA">
      <w:pPr>
        <w:pStyle w:val="BodyText"/>
        <w:ind w:right="544"/>
      </w:pPr>
      <w:r>
        <w:t xml:space="preserve">La actual Presidenta de la ccNSO es la Sra. Katrina </w:t>
      </w:r>
      <w:proofErr w:type="spellStart"/>
      <w:r>
        <w:t>Sataki</w:t>
      </w:r>
      <w:proofErr w:type="spellEnd"/>
      <w:r>
        <w:t>.</w:t>
      </w:r>
    </w:p>
    <w:p w14:paraId="30102AEC" w14:textId="42C9F0EE" w:rsidR="00BF4CFB" w:rsidRDefault="00EF36F3" w:rsidP="00DF46AA">
      <w:pPr>
        <w:pStyle w:val="Heading2"/>
      </w:pPr>
      <w:r>
        <w:t>Información adicional</w:t>
      </w:r>
    </w:p>
    <w:p w14:paraId="582CC24F" w14:textId="32BC3A01" w:rsidR="00DF46AA" w:rsidRDefault="00937B35" w:rsidP="00DF46AA">
      <w:pPr>
        <w:pStyle w:val="BodyText"/>
      </w:pPr>
      <w:hyperlink r:id="rId12" w:history="1">
        <w:r w:rsidR="00A264DC">
          <w:rPr>
            <w:rStyle w:val="Hyperlink"/>
          </w:rPr>
          <w:t>Sitio web de la ccNSO</w:t>
        </w:r>
      </w:hyperlink>
    </w:p>
    <w:p w14:paraId="0D54E72D" w14:textId="3FBC317B" w:rsidR="00DF46AA" w:rsidRPr="00DF46AA" w:rsidRDefault="00937B35" w:rsidP="00DF46AA">
      <w:pPr>
        <w:pStyle w:val="BodyText"/>
      </w:pPr>
      <w:hyperlink r:id="rId13" w:history="1">
        <w:r w:rsidR="00A264DC">
          <w:rPr>
            <w:rStyle w:val="Hyperlink"/>
          </w:rPr>
          <w:t>ISO 3166</w:t>
        </w:r>
      </w:hyperlink>
      <w:r w:rsidR="00A264DC">
        <w:t xml:space="preserve"> </w:t>
      </w:r>
    </w:p>
    <w:p w14:paraId="021872AC" w14:textId="77777777" w:rsidR="00EF36F3" w:rsidRPr="00EF36F3" w:rsidRDefault="00EF36F3" w:rsidP="00EF36F3">
      <w:pPr>
        <w:pStyle w:val="BodyText"/>
      </w:pPr>
    </w:p>
    <w:p w14:paraId="1D48DB79" w14:textId="7ED0B9EE" w:rsidR="00E15459" w:rsidRDefault="00E15459" w:rsidP="00E15459">
      <w:pPr>
        <w:pStyle w:val="Heading2"/>
      </w:pPr>
      <w:bookmarkStart w:id="1" w:name="_Hlk484433727"/>
    </w:p>
    <w:p w14:paraId="0A190E78" w14:textId="636B0FC5" w:rsidR="00E15459" w:rsidRDefault="00E15459" w:rsidP="00E15459">
      <w:pPr>
        <w:pStyle w:val="Heading2"/>
      </w:pPr>
      <w:r>
        <w:t>Administración de la documentación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E15459" w:rsidRPr="003F43E3" w14:paraId="5AF9ECC9" w14:textId="77777777" w:rsidTr="00D27E64">
        <w:tc>
          <w:tcPr>
            <w:tcW w:w="3261" w:type="dxa"/>
            <w:vAlign w:val="center"/>
          </w:tcPr>
          <w:p w14:paraId="7E4CC06C" w14:textId="77777777" w:rsidR="00E15459" w:rsidRPr="003F43E3" w:rsidRDefault="00E15459" w:rsidP="00D27E64">
            <w:pPr>
              <w:ind w:right="-132"/>
              <w:rPr>
                <w:rFonts w:ascii="Century Gothic" w:eastAsiaTheme="minorEastAsia" w:hAnsi="Century Gothic" w:cstheme="minorBidi"/>
                <w:b/>
                <w:sz w:val="20"/>
                <w:szCs w:val="20"/>
              </w:rPr>
            </w:pPr>
            <w:r>
              <w:rPr>
                <w:rFonts w:ascii="Century Gothic" w:hAnsi="Century Gothic"/>
                <w:b/>
                <w:sz w:val="20"/>
                <w:szCs w:val="20"/>
              </w:rPr>
              <w:t>Título</w:t>
            </w:r>
          </w:p>
        </w:tc>
        <w:tc>
          <w:tcPr>
            <w:tcW w:w="5811" w:type="dxa"/>
            <w:vAlign w:val="center"/>
          </w:tcPr>
          <w:p w14:paraId="617EDD3A" w14:textId="0B48915F" w:rsidR="00E15459" w:rsidRPr="00EA3A02" w:rsidRDefault="00DF46AA" w:rsidP="00D27E64">
            <w:pPr>
              <w:ind w:right="545"/>
              <w:rPr>
                <w:rFonts w:ascii="Century Gothic" w:eastAsiaTheme="minorEastAsia" w:hAnsi="Century Gothic" w:cstheme="minorBidi"/>
                <w:sz w:val="20"/>
                <w:szCs w:val="20"/>
              </w:rPr>
            </w:pPr>
            <w:r>
              <w:rPr>
                <w:rFonts w:ascii="Century Gothic" w:hAnsi="Century Gothic"/>
                <w:sz w:val="20"/>
                <w:szCs w:val="20"/>
              </w:rPr>
              <w:t>Reunión con la ccNSO</w:t>
            </w:r>
          </w:p>
        </w:tc>
      </w:tr>
      <w:tr w:rsidR="00E15459" w:rsidRPr="003F43E3" w14:paraId="6D5C3D47" w14:textId="77777777" w:rsidTr="00D27E64">
        <w:tc>
          <w:tcPr>
            <w:tcW w:w="3261" w:type="dxa"/>
            <w:vAlign w:val="center"/>
          </w:tcPr>
          <w:p w14:paraId="4CC45D6D" w14:textId="77777777" w:rsidR="00E15459" w:rsidRPr="003F43E3" w:rsidRDefault="00E15459" w:rsidP="00D27E64">
            <w:pPr>
              <w:ind w:right="-132"/>
              <w:rPr>
                <w:rFonts w:ascii="Century Gothic" w:eastAsiaTheme="minorEastAsia" w:hAnsi="Century Gothic" w:cstheme="minorBidi"/>
                <w:b/>
                <w:sz w:val="20"/>
                <w:szCs w:val="20"/>
              </w:rPr>
            </w:pPr>
            <w:r>
              <w:rPr>
                <w:rFonts w:ascii="Century Gothic" w:hAnsi="Century Gothic"/>
                <w:b/>
                <w:sz w:val="20"/>
                <w:szCs w:val="20"/>
              </w:rPr>
              <w:t>Distribución</w:t>
            </w:r>
          </w:p>
        </w:tc>
        <w:tc>
          <w:tcPr>
            <w:tcW w:w="5811" w:type="dxa"/>
            <w:vAlign w:val="center"/>
          </w:tcPr>
          <w:p w14:paraId="244104A7" w14:textId="77777777" w:rsidR="00E15459" w:rsidRPr="003F43E3" w:rsidRDefault="00E15459" w:rsidP="00D27E64">
            <w:pPr>
              <w:ind w:right="545"/>
              <w:rPr>
                <w:rFonts w:ascii="Century Gothic" w:eastAsiaTheme="minorEastAsia" w:hAnsi="Century Gothic" w:cstheme="minorBidi"/>
                <w:sz w:val="20"/>
                <w:szCs w:val="20"/>
              </w:rPr>
            </w:pPr>
            <w:r>
              <w:rPr>
                <w:rFonts w:ascii="Century Gothic" w:hAnsi="Century Gothic"/>
                <w:sz w:val="20"/>
                <w:szCs w:val="20"/>
              </w:rPr>
              <w:t>Miembros del GAC</w:t>
            </w:r>
          </w:p>
        </w:tc>
      </w:tr>
      <w:tr w:rsidR="00E15459" w:rsidRPr="003F43E3" w14:paraId="5BBD5348" w14:textId="77777777" w:rsidTr="00D27E64">
        <w:tc>
          <w:tcPr>
            <w:tcW w:w="3261" w:type="dxa"/>
            <w:vAlign w:val="center"/>
          </w:tcPr>
          <w:p w14:paraId="06A7B8FE" w14:textId="77777777" w:rsidR="00E15459" w:rsidRPr="003F43E3" w:rsidRDefault="00E15459" w:rsidP="00D27E64">
            <w:pPr>
              <w:ind w:right="-132"/>
              <w:rPr>
                <w:rFonts w:ascii="Century Gothic" w:eastAsiaTheme="minorEastAsia" w:hAnsi="Century Gothic" w:cstheme="minorBidi"/>
                <w:b/>
                <w:sz w:val="20"/>
                <w:szCs w:val="20"/>
              </w:rPr>
            </w:pPr>
            <w:r>
              <w:rPr>
                <w:rFonts w:ascii="Century Gothic" w:hAnsi="Century Gothic"/>
                <w:b/>
                <w:sz w:val="20"/>
                <w:szCs w:val="20"/>
              </w:rPr>
              <w:t>Fecha de distribución</w:t>
            </w:r>
          </w:p>
        </w:tc>
        <w:tc>
          <w:tcPr>
            <w:tcW w:w="5811" w:type="dxa"/>
            <w:vAlign w:val="center"/>
          </w:tcPr>
          <w:p w14:paraId="6B70A6D6" w14:textId="1514E5B9" w:rsidR="00E15459" w:rsidRPr="003F43E3" w:rsidRDefault="007447A3" w:rsidP="00D27E64">
            <w:pPr>
              <w:ind w:right="545"/>
              <w:rPr>
                <w:rFonts w:ascii="Century Gothic" w:eastAsiaTheme="minorEastAsia" w:hAnsi="Century Gothic" w:cstheme="minorBidi"/>
                <w:sz w:val="20"/>
                <w:szCs w:val="20"/>
              </w:rPr>
            </w:pPr>
            <w:r>
              <w:rPr>
                <w:rFonts w:ascii="Century Gothic" w:hAnsi="Century Gothic"/>
                <w:sz w:val="20"/>
                <w:szCs w:val="20"/>
              </w:rPr>
              <w:t>7 de junio de 2018</w:t>
            </w:r>
          </w:p>
        </w:tc>
      </w:tr>
      <w:bookmarkEnd w:id="1"/>
    </w:tbl>
    <w:p w14:paraId="33DD9A1F" w14:textId="0FB73C68" w:rsidR="005B7B51" w:rsidRDefault="005B7B51" w:rsidP="00E15459">
      <w:pPr>
        <w:pStyle w:val="BodyText"/>
        <w:ind w:right="545"/>
      </w:pPr>
    </w:p>
    <w:sectPr w:rsidR="005B7B51" w:rsidSect="007A174E">
      <w:headerReference w:type="default" r:id="rId14"/>
      <w:footerReference w:type="default" r:id="rId15"/>
      <w:headerReference w:type="first" r:id="rId16"/>
      <w:footerReference w:type="first" r:id="rId17"/>
      <w:pgSz w:w="11907" w:h="16839" w:code="9"/>
      <w:pgMar w:top="1387" w:right="850" w:bottom="1440" w:left="1440" w:header="284"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87F23" w14:textId="77777777" w:rsidR="00937B35" w:rsidRDefault="00937B35" w:rsidP="00A24449">
      <w:r>
        <w:separator/>
      </w:r>
    </w:p>
  </w:endnote>
  <w:endnote w:type="continuationSeparator" w:id="0">
    <w:p w14:paraId="32A2343B" w14:textId="77777777" w:rsidR="00937B35" w:rsidRDefault="00937B35" w:rsidP="00A2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9BFA9" w14:textId="77777777" w:rsidR="00776376" w:rsidRDefault="00776376" w:rsidP="002276FD">
    <w:pPr>
      <w:pStyle w:val="Footer"/>
      <w:ind w:left="-567" w:right="261"/>
    </w:pPr>
  </w:p>
  <w:p w14:paraId="1F6A8333" w14:textId="1ADE58B7" w:rsidR="00776376" w:rsidRPr="00B026C8" w:rsidRDefault="00776376" w:rsidP="00E15459">
    <w:pPr>
      <w:pBdr>
        <w:top w:val="single" w:sz="18" w:space="1" w:color="1F497D"/>
      </w:pBdr>
      <w:spacing w:before="240"/>
      <w:ind w:right="545"/>
      <w:rPr>
        <w:rFonts w:ascii="Century Gothic" w:hAnsi="Century Gothic"/>
        <w:color w:val="00408E"/>
      </w:rPr>
    </w:pPr>
    <w:r>
      <w:rPr>
        <w:rFonts w:ascii="Century Gothic" w:hAnsi="Century Gothic"/>
        <w:color w:val="00408E"/>
        <w:sz w:val="16"/>
        <w:szCs w:val="16"/>
      </w:rPr>
      <w:t xml:space="preserve">       </w:t>
    </w:r>
    <w:r>
      <w:rPr>
        <w:rFonts w:ascii="Century Gothic" w:hAnsi="Century Gothic"/>
        <w:color w:val="00408E"/>
        <w:sz w:val="16"/>
        <w:szCs w:val="16"/>
      </w:rPr>
      <w:tab/>
    </w:r>
    <w:r>
      <w:rPr>
        <w:rFonts w:ascii="Century Gothic" w:hAnsi="Century Gothic"/>
        <w:color w:val="00408E"/>
        <w:sz w:val="16"/>
        <w:szCs w:val="16"/>
      </w:rPr>
      <w:tab/>
      <w:t xml:space="preserve">      </w:t>
    </w:r>
    <w:r>
      <w:rPr>
        <w:rFonts w:ascii="Century Gothic" w:hAnsi="Century Gothic"/>
        <w:color w:val="00408E"/>
        <w:sz w:val="16"/>
        <w:szCs w:val="16"/>
      </w:rPr>
      <w:tab/>
      <w:t xml:space="preserve">                </w:t>
    </w:r>
    <w:r>
      <w:rPr>
        <w:rFonts w:ascii="Century Gothic" w:hAnsi="Century Gothic"/>
        <w:color w:val="00408E"/>
        <w:sz w:val="16"/>
        <w:szCs w:val="16"/>
      </w:rPr>
      <w:tab/>
    </w:r>
    <w:r>
      <w:rPr>
        <w:rFonts w:ascii="Century Gothic" w:hAnsi="Century Gothic"/>
        <w:color w:val="00408E"/>
        <w:sz w:val="16"/>
        <w:szCs w:val="16"/>
      </w:rPr>
      <w:tab/>
    </w:r>
    <w:r>
      <w:rPr>
        <w:rFonts w:ascii="Century Gothic" w:hAnsi="Century Gothic"/>
        <w:color w:val="00408E"/>
        <w:sz w:val="16"/>
        <w:szCs w:val="16"/>
      </w:rPr>
      <w:tab/>
    </w:r>
    <w:r>
      <w:rPr>
        <w:rFonts w:ascii="Century Gothic" w:hAnsi="Century Gothic"/>
        <w:color w:val="00408E"/>
        <w:sz w:val="16"/>
        <w:szCs w:val="16"/>
      </w:rPr>
      <w:tab/>
    </w:r>
    <w:r>
      <w:rPr>
        <w:rFonts w:ascii="Century Gothic" w:hAnsi="Century Gothic"/>
        <w:color w:val="00408E"/>
        <w:sz w:val="16"/>
        <w:szCs w:val="16"/>
      </w:rPr>
      <w:tab/>
    </w:r>
    <w:r>
      <w:rPr>
        <w:rFonts w:ascii="Century Gothic" w:hAnsi="Century Gothic"/>
        <w:color w:val="00408E"/>
        <w:sz w:val="16"/>
        <w:szCs w:val="16"/>
      </w:rPr>
      <w:tab/>
    </w:r>
    <w:r>
      <w:rPr>
        <w:rFonts w:ascii="Century Gothic" w:hAnsi="Century Gothic"/>
        <w:color w:val="00408E"/>
        <w:sz w:val="16"/>
        <w:szCs w:val="16"/>
      </w:rPr>
      <w:tab/>
    </w:r>
    <w:r>
      <w:rPr>
        <w:rFonts w:ascii="Century Gothic" w:hAnsi="Century Gothic"/>
        <w:color w:val="00408E"/>
        <w:sz w:val="16"/>
        <w:szCs w:val="16"/>
      </w:rPr>
      <w:tab/>
      <w:t xml:space="preserve"> Página </w:t>
    </w:r>
    <w:r w:rsidRPr="00B026C8">
      <w:rPr>
        <w:rFonts w:ascii="Century Gothic" w:hAnsi="Century Gothic"/>
        <w:color w:val="00408E"/>
        <w:sz w:val="16"/>
        <w:szCs w:val="16"/>
      </w:rPr>
      <w:fldChar w:fldCharType="begin"/>
    </w:r>
    <w:r w:rsidRPr="00B026C8">
      <w:rPr>
        <w:rFonts w:ascii="Century Gothic" w:hAnsi="Century Gothic"/>
        <w:color w:val="00408E"/>
        <w:sz w:val="16"/>
        <w:szCs w:val="16"/>
      </w:rPr>
      <w:instrText xml:space="preserve"> PAGE </w:instrText>
    </w:r>
    <w:r w:rsidRPr="00B026C8">
      <w:rPr>
        <w:rFonts w:ascii="Century Gothic" w:hAnsi="Century Gothic"/>
        <w:color w:val="00408E"/>
        <w:sz w:val="16"/>
        <w:szCs w:val="16"/>
      </w:rPr>
      <w:fldChar w:fldCharType="separate"/>
    </w:r>
    <w:r w:rsidR="003D241F">
      <w:rPr>
        <w:rFonts w:ascii="Century Gothic" w:hAnsi="Century Gothic"/>
        <w:noProof/>
        <w:color w:val="00408E"/>
        <w:sz w:val="16"/>
        <w:szCs w:val="16"/>
      </w:rPr>
      <w:t>2</w:t>
    </w:r>
    <w:r w:rsidRPr="00B026C8">
      <w:rPr>
        <w:rFonts w:ascii="Century Gothic" w:hAnsi="Century Gothic"/>
        <w:color w:val="00408E"/>
        <w:sz w:val="16"/>
        <w:szCs w:val="16"/>
      </w:rPr>
      <w:fldChar w:fldCharType="end"/>
    </w:r>
    <w:r>
      <w:rPr>
        <w:rFonts w:ascii="Century Gothic" w:hAnsi="Century Gothic"/>
        <w:color w:val="00408E"/>
        <w:sz w:val="16"/>
        <w:szCs w:val="16"/>
      </w:rPr>
      <w:t xml:space="preserve"> de </w:t>
    </w:r>
    <w:r w:rsidRPr="00B026C8">
      <w:rPr>
        <w:rFonts w:ascii="Century Gothic" w:hAnsi="Century Gothic"/>
        <w:color w:val="00408E"/>
        <w:sz w:val="16"/>
        <w:szCs w:val="16"/>
      </w:rPr>
      <w:fldChar w:fldCharType="begin"/>
    </w:r>
    <w:r w:rsidRPr="00B026C8">
      <w:rPr>
        <w:rFonts w:ascii="Century Gothic" w:hAnsi="Century Gothic"/>
        <w:color w:val="00408E"/>
        <w:sz w:val="16"/>
        <w:szCs w:val="16"/>
      </w:rPr>
      <w:instrText xml:space="preserve"> NUMPAGES  </w:instrText>
    </w:r>
    <w:r w:rsidRPr="00B026C8">
      <w:rPr>
        <w:rFonts w:ascii="Century Gothic" w:hAnsi="Century Gothic"/>
        <w:color w:val="00408E"/>
        <w:sz w:val="16"/>
        <w:szCs w:val="16"/>
      </w:rPr>
      <w:fldChar w:fldCharType="separate"/>
    </w:r>
    <w:r w:rsidR="003D241F">
      <w:rPr>
        <w:rFonts w:ascii="Century Gothic" w:hAnsi="Century Gothic"/>
        <w:noProof/>
        <w:color w:val="00408E"/>
        <w:sz w:val="16"/>
        <w:szCs w:val="16"/>
      </w:rPr>
      <w:t>3</w:t>
    </w:r>
    <w:r w:rsidRPr="00B026C8">
      <w:rPr>
        <w:rFonts w:ascii="Century Gothic" w:hAnsi="Century Gothic"/>
        <w:color w:val="00408E"/>
        <w:sz w:val="16"/>
        <w:szCs w:val="16"/>
      </w:rPr>
      <w:fldChar w:fldCharType="end"/>
    </w:r>
  </w:p>
  <w:p w14:paraId="5437F5F8" w14:textId="77777777" w:rsidR="00776376" w:rsidRPr="000C0FD7" w:rsidRDefault="00776376" w:rsidP="003D7A8D">
    <w:pPr>
      <w:pStyle w:val="Footer"/>
      <w:tabs>
        <w:tab w:val="clear" w:pos="9360"/>
        <w:tab w:val="right" w:pos="8931"/>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629D5" w14:textId="77777777" w:rsidR="00776376" w:rsidRPr="00C2562C" w:rsidRDefault="00776376" w:rsidP="00740F60">
    <w:pPr>
      <w:pBdr>
        <w:top w:val="single" w:sz="18" w:space="1" w:color="1F497D"/>
      </w:pBdr>
      <w:spacing w:before="240"/>
      <w:ind w:right="544"/>
      <w:rPr>
        <w:color w:val="00408E"/>
        <w:sz w:val="2"/>
        <w:szCs w:val="2"/>
      </w:rPr>
    </w:pPr>
  </w:p>
  <w:p w14:paraId="6CEFBB86" w14:textId="77777777" w:rsidR="00776376" w:rsidRPr="003D241F" w:rsidRDefault="00776376" w:rsidP="00740F60">
    <w:pPr>
      <w:pStyle w:val="NoSpacing"/>
      <w:ind w:right="544"/>
      <w:jc w:val="right"/>
      <w:rPr>
        <w:sz w:val="16"/>
        <w:szCs w:val="16"/>
        <w:lang w:val="en-US"/>
      </w:rPr>
    </w:pPr>
    <w:r w:rsidRPr="003D241F">
      <w:rPr>
        <w:sz w:val="16"/>
        <w:szCs w:val="16"/>
        <w:lang w:val="en-US"/>
      </w:rPr>
      <w:t xml:space="preserve">203 Drummond Street, Carlton VIC 3053 </w:t>
    </w:r>
  </w:p>
  <w:p w14:paraId="43F9FA24" w14:textId="77777777" w:rsidR="00776376" w:rsidRPr="003D241F" w:rsidRDefault="00776376" w:rsidP="00740F60">
    <w:pPr>
      <w:pStyle w:val="NoSpacing"/>
      <w:ind w:right="544"/>
      <w:jc w:val="right"/>
      <w:rPr>
        <w:sz w:val="16"/>
        <w:szCs w:val="16"/>
        <w:lang w:val="en-US"/>
      </w:rPr>
    </w:pPr>
    <w:r w:rsidRPr="003D241F">
      <w:rPr>
        <w:sz w:val="16"/>
        <w:szCs w:val="16"/>
        <w:lang w:val="en-US"/>
      </w:rPr>
      <w:t>03 9650 7222</w:t>
    </w:r>
  </w:p>
  <w:p w14:paraId="67FE17A9" w14:textId="77777777" w:rsidR="00776376" w:rsidRPr="003D241F" w:rsidRDefault="00776376" w:rsidP="00740F60">
    <w:pPr>
      <w:pStyle w:val="NoSpacing"/>
      <w:ind w:right="544"/>
      <w:jc w:val="right"/>
      <w:rPr>
        <w:sz w:val="16"/>
        <w:szCs w:val="16"/>
        <w:lang w:val="en-US"/>
      </w:rPr>
    </w:pPr>
    <w:r w:rsidRPr="003D241F">
      <w:rPr>
        <w:sz w:val="16"/>
        <w:szCs w:val="16"/>
        <w:lang w:val="en-US"/>
      </w:rPr>
      <w:t xml:space="preserve">www.acig.com.au </w:t>
    </w:r>
  </w:p>
  <w:p w14:paraId="19DE8D68" w14:textId="77777777" w:rsidR="00776376" w:rsidRPr="003D241F" w:rsidRDefault="00776376" w:rsidP="003D7A8D">
    <w:pPr>
      <w:pStyle w:val="Footer"/>
      <w:jc w:val="center"/>
      <w:rPr>
        <w:color w:val="00408E"/>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B7FFE" w14:textId="77777777" w:rsidR="00937B35" w:rsidRDefault="00937B35" w:rsidP="00A24449">
      <w:r>
        <w:separator/>
      </w:r>
    </w:p>
  </w:footnote>
  <w:footnote w:type="continuationSeparator" w:id="0">
    <w:p w14:paraId="73C89BE4" w14:textId="77777777" w:rsidR="00937B35" w:rsidRDefault="00937B35" w:rsidP="00A24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CCD3B" w14:textId="3F8D0E19" w:rsidR="00776376" w:rsidRDefault="00951BD0" w:rsidP="002276FD">
    <w:pPr>
      <w:pStyle w:val="Header"/>
      <w:tabs>
        <w:tab w:val="clear" w:pos="4680"/>
        <w:tab w:val="clear" w:pos="9360"/>
      </w:tabs>
      <w:ind w:left="7920" w:right="-306" w:firstLine="444"/>
    </w:pPr>
    <w:r>
      <w:rPr>
        <w:noProof/>
        <w:lang w:val="es-AR" w:eastAsia="es-AR"/>
      </w:rPr>
      <mc:AlternateContent>
        <mc:Choice Requires="wps">
          <w:drawing>
            <wp:anchor distT="0" distB="0" distL="114300" distR="114300" simplePos="0" relativeHeight="251657728" behindDoc="1" locked="0" layoutInCell="1" allowOverlap="1" wp14:anchorId="14C70CF8" wp14:editId="408B8C6B">
              <wp:simplePos x="0" y="0"/>
              <wp:positionH relativeFrom="column">
                <wp:posOffset>4276725</wp:posOffset>
              </wp:positionH>
              <wp:positionV relativeFrom="paragraph">
                <wp:posOffset>224473</wp:posOffset>
              </wp:positionV>
              <wp:extent cx="1602423" cy="297815"/>
              <wp:effectExtent l="0" t="0" r="0" b="698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423"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E2D9AF" w14:textId="77777777" w:rsidR="00776376" w:rsidRPr="00A12C22" w:rsidRDefault="00776376" w:rsidP="00CD30A8">
                          <w:pPr>
                            <w:ind w:left="-142"/>
                            <w:rPr>
                              <w:rFonts w:ascii="Arial Narrow" w:hAnsi="Arial Narrow"/>
                              <w:color w:val="C00000"/>
                              <w:sz w:val="32"/>
                              <w:szCs w:val="32"/>
                            </w:rPr>
                          </w:pPr>
                          <w:r>
                            <w:rPr>
                              <w:rFonts w:ascii="Arial Narrow" w:hAnsi="Arial Narrow"/>
                              <w:color w:val="C00000"/>
                              <w:sz w:val="32"/>
                              <w:szCs w:val="32"/>
                            </w:rPr>
                            <w:t>Secretaría del GAC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70CF8" id="_x0000_t202" coordsize="21600,21600" o:spt="202" path="m,l,21600r21600,l21600,xe">
              <v:stroke joinstyle="miter"/>
              <v:path gradientshapeok="t" o:connecttype="rect"/>
            </v:shapetype>
            <v:shape id="Text Box 4" o:spid="_x0000_s1026" type="#_x0000_t202" style="position:absolute;left:0;text-align:left;margin-left:336.75pt;margin-top:17.7pt;width:126.2pt;height:2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" stroked="f">
              <v:textbox>
                <w:txbxContent>
                  <w:p w14:paraId="46E2D9AF" w14:textId="77777777" w:rsidR="00776376" w:rsidRPr="00A12C22" w:rsidRDefault="00776376" w:rsidP="00CD30A8">
                    <w:pPr>
                      <w:ind w:left="-142"/>
                      <w:rPr>
                        <w:rFonts w:ascii="Arial Narrow" w:hAnsi="Arial Narrow"/>
                        <w:color w:val="C00000"/>
                        <w:sz w:val="32"/>
                        <w:szCs w:val="32"/>
                      </w:rPr>
                    </w:pPr>
                    <w:r>
                      <w:rPr>
                        <w:rFonts w:ascii="Arial Narrow" w:hAnsi="Arial Narrow"/>
                        <w:color w:val="C00000"/>
                        <w:sz w:val="32"/>
                        <w:szCs w:val="32"/>
                      </w:rPr>
                      <w:t>Secretaría del GAC</w:t>
                    </w:r>
                  </w:p>
                </w:txbxContent>
              </v:textbox>
            </v:shape>
          </w:pict>
        </mc:Fallback>
      </mc:AlternateContent>
    </w:r>
    <w:r w:rsidR="00776376">
      <w:rPr>
        <w:noProof/>
        <w:lang w:val="es-AR" w:eastAsia="es-AR"/>
      </w:rPr>
      <w:drawing>
        <wp:inline distT="0" distB="0" distL="0" distR="0" wp14:anchorId="2EFA62C4" wp14:editId="0781316B">
          <wp:extent cx="421005" cy="269875"/>
          <wp:effectExtent l="19050" t="0" r="0" b="0"/>
          <wp:docPr id="6" name="Picture 152" descr="acig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acig logo transparent"/>
                  <pic:cNvPicPr>
                    <a:picLocks noChangeAspect="1" noChangeArrowheads="1"/>
                  </pic:cNvPicPr>
                </pic:nvPicPr>
                <pic:blipFill>
                  <a:blip r:embed="rId1"/>
                  <a:srcRect/>
                  <a:stretch>
                    <a:fillRect/>
                  </a:stretch>
                </pic:blipFill>
                <pic:spPr bwMode="auto">
                  <a:xfrm>
                    <a:off x="0" y="0"/>
                    <a:ext cx="421005" cy="269875"/>
                  </a:xfrm>
                  <a:prstGeom prst="rect">
                    <a:avLst/>
                  </a:prstGeom>
                  <a:noFill/>
                  <a:ln w="9525">
                    <a:noFill/>
                    <a:miter lim="800000"/>
                    <a:headEnd/>
                    <a:tailEnd/>
                  </a:ln>
                </pic:spPr>
              </pic:pic>
            </a:graphicData>
          </a:graphic>
        </wp:inline>
      </w:drawing>
    </w:r>
    <w:r w:rsidR="0077637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6697E" w14:textId="77777777" w:rsidR="00776376" w:rsidRDefault="00776376" w:rsidP="00C2562C">
    <w:pPr>
      <w:pStyle w:val="Header"/>
      <w:tabs>
        <w:tab w:val="clear" w:pos="9360"/>
      </w:tabs>
      <w:ind w:left="-851"/>
      <w:jc w:val="center"/>
    </w:pPr>
    <w:r>
      <w:rPr>
        <w:noProof/>
        <w:lang w:val="es-AR" w:eastAsia="es-AR"/>
      </w:rPr>
      <w:drawing>
        <wp:inline distT="0" distB="0" distL="0" distR="0" wp14:anchorId="1DC1CA3A" wp14:editId="2E77D994">
          <wp:extent cx="3049905" cy="789940"/>
          <wp:effectExtent l="19050" t="0" r="0" b="0"/>
          <wp:docPr id="2" name="Picture 2" descr="ACIG logo Long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IG logo Long transparent"/>
                  <pic:cNvPicPr>
                    <a:picLocks noChangeAspect="1" noChangeArrowheads="1"/>
                  </pic:cNvPicPr>
                </pic:nvPicPr>
                <pic:blipFill>
                  <a:blip r:embed="rId1"/>
                  <a:srcRect/>
                  <a:stretch>
                    <a:fillRect/>
                  </a:stretch>
                </pic:blipFill>
                <pic:spPr bwMode="auto">
                  <a:xfrm>
                    <a:off x="0" y="0"/>
                    <a:ext cx="3049905" cy="7899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FE7A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EA2A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3825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DE9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B4F4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28C4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82D0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3EC9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9E4D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741A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C6B0A"/>
    <w:multiLevelType w:val="hybridMultilevel"/>
    <w:tmpl w:val="359AD0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6E708B"/>
    <w:multiLevelType w:val="multilevel"/>
    <w:tmpl w:val="B63A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692396"/>
    <w:multiLevelType w:val="multilevel"/>
    <w:tmpl w:val="F056D206"/>
    <w:lvl w:ilvl="0">
      <w:start w:val="1"/>
      <w:numFmt w:val="decimal"/>
      <w:lvlText w:val="%1."/>
      <w:lvlJc w:val="left"/>
      <w:pPr>
        <w:tabs>
          <w:tab w:val="num" w:pos="-600"/>
        </w:tabs>
        <w:ind w:left="-600" w:hanging="360"/>
      </w:pPr>
    </w:lvl>
    <w:lvl w:ilvl="1" w:tentative="1">
      <w:start w:val="1"/>
      <w:numFmt w:val="decimal"/>
      <w:lvlText w:val="%2."/>
      <w:lvlJc w:val="left"/>
      <w:pPr>
        <w:tabs>
          <w:tab w:val="num" w:pos="120"/>
        </w:tabs>
        <w:ind w:left="120" w:hanging="360"/>
      </w:pPr>
    </w:lvl>
    <w:lvl w:ilvl="2" w:tentative="1">
      <w:start w:val="1"/>
      <w:numFmt w:val="decimal"/>
      <w:lvlText w:val="%3."/>
      <w:lvlJc w:val="left"/>
      <w:pPr>
        <w:tabs>
          <w:tab w:val="num" w:pos="840"/>
        </w:tabs>
        <w:ind w:left="840" w:hanging="360"/>
      </w:pPr>
    </w:lvl>
    <w:lvl w:ilvl="3" w:tentative="1">
      <w:start w:val="1"/>
      <w:numFmt w:val="decimal"/>
      <w:lvlText w:val="%4."/>
      <w:lvlJc w:val="left"/>
      <w:pPr>
        <w:tabs>
          <w:tab w:val="num" w:pos="1560"/>
        </w:tabs>
        <w:ind w:left="1560" w:hanging="360"/>
      </w:pPr>
    </w:lvl>
    <w:lvl w:ilvl="4" w:tentative="1">
      <w:start w:val="1"/>
      <w:numFmt w:val="decimal"/>
      <w:lvlText w:val="%5."/>
      <w:lvlJc w:val="left"/>
      <w:pPr>
        <w:tabs>
          <w:tab w:val="num" w:pos="2280"/>
        </w:tabs>
        <w:ind w:left="2280" w:hanging="360"/>
      </w:pPr>
    </w:lvl>
    <w:lvl w:ilvl="5" w:tentative="1">
      <w:start w:val="1"/>
      <w:numFmt w:val="decimal"/>
      <w:lvlText w:val="%6."/>
      <w:lvlJc w:val="left"/>
      <w:pPr>
        <w:tabs>
          <w:tab w:val="num" w:pos="3000"/>
        </w:tabs>
        <w:ind w:left="3000" w:hanging="360"/>
      </w:pPr>
    </w:lvl>
    <w:lvl w:ilvl="6" w:tentative="1">
      <w:start w:val="1"/>
      <w:numFmt w:val="decimal"/>
      <w:lvlText w:val="%7."/>
      <w:lvlJc w:val="left"/>
      <w:pPr>
        <w:tabs>
          <w:tab w:val="num" w:pos="3720"/>
        </w:tabs>
        <w:ind w:left="3720" w:hanging="360"/>
      </w:pPr>
    </w:lvl>
    <w:lvl w:ilvl="7" w:tentative="1">
      <w:start w:val="1"/>
      <w:numFmt w:val="decimal"/>
      <w:lvlText w:val="%8."/>
      <w:lvlJc w:val="left"/>
      <w:pPr>
        <w:tabs>
          <w:tab w:val="num" w:pos="4440"/>
        </w:tabs>
        <w:ind w:left="4440" w:hanging="360"/>
      </w:pPr>
    </w:lvl>
    <w:lvl w:ilvl="8" w:tentative="1">
      <w:start w:val="1"/>
      <w:numFmt w:val="decimal"/>
      <w:lvlText w:val="%9."/>
      <w:lvlJc w:val="left"/>
      <w:pPr>
        <w:tabs>
          <w:tab w:val="num" w:pos="5160"/>
        </w:tabs>
        <w:ind w:left="5160" w:hanging="360"/>
      </w:pPr>
    </w:lvl>
  </w:abstractNum>
  <w:abstractNum w:abstractNumId="13" w15:restartNumberingAfterBreak="0">
    <w:nsid w:val="0A700F5E"/>
    <w:multiLevelType w:val="hybridMultilevel"/>
    <w:tmpl w:val="72A6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533AD2"/>
    <w:multiLevelType w:val="hybridMultilevel"/>
    <w:tmpl w:val="8C18E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DA4803"/>
    <w:multiLevelType w:val="hybridMultilevel"/>
    <w:tmpl w:val="CD5613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2572868"/>
    <w:multiLevelType w:val="hybridMultilevel"/>
    <w:tmpl w:val="AA46C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A944F8"/>
    <w:multiLevelType w:val="hybridMultilevel"/>
    <w:tmpl w:val="75A4B69A"/>
    <w:lvl w:ilvl="0" w:tplc="2A78A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F110C2"/>
    <w:multiLevelType w:val="hybridMultilevel"/>
    <w:tmpl w:val="0FF2209A"/>
    <w:lvl w:ilvl="0" w:tplc="0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7523C5"/>
    <w:multiLevelType w:val="hybridMultilevel"/>
    <w:tmpl w:val="039E10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A245BD"/>
    <w:multiLevelType w:val="hybridMultilevel"/>
    <w:tmpl w:val="3446D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D94643"/>
    <w:multiLevelType w:val="hybridMultilevel"/>
    <w:tmpl w:val="56CE8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271BD"/>
    <w:multiLevelType w:val="hybridMultilevel"/>
    <w:tmpl w:val="5B6467FA"/>
    <w:lvl w:ilvl="0" w:tplc="0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283D1D"/>
    <w:multiLevelType w:val="hybridMultilevel"/>
    <w:tmpl w:val="6E60CC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A4B3203"/>
    <w:multiLevelType w:val="hybridMultilevel"/>
    <w:tmpl w:val="9EF6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A7D23"/>
    <w:multiLevelType w:val="hybridMultilevel"/>
    <w:tmpl w:val="0F442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7F5318"/>
    <w:multiLevelType w:val="hybridMultilevel"/>
    <w:tmpl w:val="A88A34A0"/>
    <w:lvl w:ilvl="0" w:tplc="66068FF0">
      <w:start w:val="1"/>
      <w:numFmt w:val="bullet"/>
      <w:pStyle w:val="ListBullet2"/>
      <w:lvlText w:val=""/>
      <w:lvlJc w:val="left"/>
      <w:pPr>
        <w:ind w:left="1361" w:hanging="360"/>
      </w:pPr>
      <w:rPr>
        <w:rFonts w:ascii="Symbol" w:hAnsi="Symbol" w:hint="default"/>
      </w:rPr>
    </w:lvl>
    <w:lvl w:ilvl="1" w:tplc="04090003" w:tentative="1">
      <w:start w:val="1"/>
      <w:numFmt w:val="bullet"/>
      <w:lvlText w:val="o"/>
      <w:lvlJc w:val="left"/>
      <w:pPr>
        <w:ind w:left="2081" w:hanging="360"/>
      </w:pPr>
      <w:rPr>
        <w:rFonts w:ascii="Courier New" w:hAnsi="Courier New" w:cs="Courier New" w:hint="default"/>
      </w:rPr>
    </w:lvl>
    <w:lvl w:ilvl="2" w:tplc="04090005" w:tentative="1">
      <w:start w:val="1"/>
      <w:numFmt w:val="bullet"/>
      <w:lvlText w:val=""/>
      <w:lvlJc w:val="left"/>
      <w:pPr>
        <w:ind w:left="2801" w:hanging="360"/>
      </w:pPr>
      <w:rPr>
        <w:rFonts w:ascii="Wingdings" w:hAnsi="Wingdings" w:hint="default"/>
      </w:rPr>
    </w:lvl>
    <w:lvl w:ilvl="3" w:tplc="04090001" w:tentative="1">
      <w:start w:val="1"/>
      <w:numFmt w:val="bullet"/>
      <w:lvlText w:val=""/>
      <w:lvlJc w:val="left"/>
      <w:pPr>
        <w:ind w:left="3521" w:hanging="360"/>
      </w:pPr>
      <w:rPr>
        <w:rFonts w:ascii="Symbol" w:hAnsi="Symbol" w:hint="default"/>
      </w:rPr>
    </w:lvl>
    <w:lvl w:ilvl="4" w:tplc="04090003" w:tentative="1">
      <w:start w:val="1"/>
      <w:numFmt w:val="bullet"/>
      <w:lvlText w:val="o"/>
      <w:lvlJc w:val="left"/>
      <w:pPr>
        <w:ind w:left="4241" w:hanging="360"/>
      </w:pPr>
      <w:rPr>
        <w:rFonts w:ascii="Courier New" w:hAnsi="Courier New" w:cs="Courier New" w:hint="default"/>
      </w:rPr>
    </w:lvl>
    <w:lvl w:ilvl="5" w:tplc="04090005" w:tentative="1">
      <w:start w:val="1"/>
      <w:numFmt w:val="bullet"/>
      <w:lvlText w:val=""/>
      <w:lvlJc w:val="left"/>
      <w:pPr>
        <w:ind w:left="4961" w:hanging="360"/>
      </w:pPr>
      <w:rPr>
        <w:rFonts w:ascii="Wingdings" w:hAnsi="Wingdings" w:hint="default"/>
      </w:rPr>
    </w:lvl>
    <w:lvl w:ilvl="6" w:tplc="04090001" w:tentative="1">
      <w:start w:val="1"/>
      <w:numFmt w:val="bullet"/>
      <w:lvlText w:val=""/>
      <w:lvlJc w:val="left"/>
      <w:pPr>
        <w:ind w:left="5681" w:hanging="360"/>
      </w:pPr>
      <w:rPr>
        <w:rFonts w:ascii="Symbol" w:hAnsi="Symbol" w:hint="default"/>
      </w:rPr>
    </w:lvl>
    <w:lvl w:ilvl="7" w:tplc="04090003" w:tentative="1">
      <w:start w:val="1"/>
      <w:numFmt w:val="bullet"/>
      <w:lvlText w:val="o"/>
      <w:lvlJc w:val="left"/>
      <w:pPr>
        <w:ind w:left="6401" w:hanging="360"/>
      </w:pPr>
      <w:rPr>
        <w:rFonts w:ascii="Courier New" w:hAnsi="Courier New" w:cs="Courier New" w:hint="default"/>
      </w:rPr>
    </w:lvl>
    <w:lvl w:ilvl="8" w:tplc="04090005" w:tentative="1">
      <w:start w:val="1"/>
      <w:numFmt w:val="bullet"/>
      <w:lvlText w:val=""/>
      <w:lvlJc w:val="left"/>
      <w:pPr>
        <w:ind w:left="7121" w:hanging="360"/>
      </w:pPr>
      <w:rPr>
        <w:rFonts w:ascii="Wingdings" w:hAnsi="Wingdings" w:hint="default"/>
      </w:rPr>
    </w:lvl>
  </w:abstractNum>
  <w:abstractNum w:abstractNumId="27" w15:restartNumberingAfterBreak="0">
    <w:nsid w:val="629C3AB7"/>
    <w:multiLevelType w:val="hybridMultilevel"/>
    <w:tmpl w:val="6AB64F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6DD5D1E"/>
    <w:multiLevelType w:val="hybridMultilevel"/>
    <w:tmpl w:val="29A86D82"/>
    <w:lvl w:ilvl="0" w:tplc="BA3408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452E84"/>
    <w:multiLevelType w:val="hybridMultilevel"/>
    <w:tmpl w:val="BE56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6"/>
  </w:num>
  <w:num w:numId="13">
    <w:abstractNumId w:val="25"/>
  </w:num>
  <w:num w:numId="14">
    <w:abstractNumId w:val="13"/>
  </w:num>
  <w:num w:numId="15">
    <w:abstractNumId w:val="19"/>
  </w:num>
  <w:num w:numId="16">
    <w:abstractNumId w:val="20"/>
  </w:num>
  <w:num w:numId="17">
    <w:abstractNumId w:val="10"/>
  </w:num>
  <w:num w:numId="18">
    <w:abstractNumId w:val="18"/>
  </w:num>
  <w:num w:numId="19">
    <w:abstractNumId w:val="23"/>
  </w:num>
  <w:num w:numId="20">
    <w:abstractNumId w:val="29"/>
  </w:num>
  <w:num w:numId="21">
    <w:abstractNumId w:val="24"/>
  </w:num>
  <w:num w:numId="22">
    <w:abstractNumId w:val="21"/>
  </w:num>
  <w:num w:numId="23">
    <w:abstractNumId w:val="12"/>
  </w:num>
  <w:num w:numId="24">
    <w:abstractNumId w:val="27"/>
  </w:num>
  <w:num w:numId="25">
    <w:abstractNumId w:val="17"/>
  </w:num>
  <w:num w:numId="26">
    <w:abstractNumId w:val="28"/>
  </w:num>
  <w:num w:numId="27">
    <w:abstractNumId w:val="22"/>
  </w:num>
  <w:num w:numId="28">
    <w:abstractNumId w:val="16"/>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D0C"/>
    <w:rsid w:val="00017DDB"/>
    <w:rsid w:val="00023512"/>
    <w:rsid w:val="0002714F"/>
    <w:rsid w:val="000328A2"/>
    <w:rsid w:val="00036D48"/>
    <w:rsid w:val="00061B16"/>
    <w:rsid w:val="00083BC8"/>
    <w:rsid w:val="00085123"/>
    <w:rsid w:val="000964B7"/>
    <w:rsid w:val="000966BB"/>
    <w:rsid w:val="000B4BF2"/>
    <w:rsid w:val="000C0FD7"/>
    <w:rsid w:val="000C5167"/>
    <w:rsid w:val="000C6B2E"/>
    <w:rsid w:val="0012744C"/>
    <w:rsid w:val="00130A75"/>
    <w:rsid w:val="00137BBE"/>
    <w:rsid w:val="001577F4"/>
    <w:rsid w:val="0016195D"/>
    <w:rsid w:val="001837CB"/>
    <w:rsid w:val="00192306"/>
    <w:rsid w:val="001B337F"/>
    <w:rsid w:val="0020769E"/>
    <w:rsid w:val="002110FA"/>
    <w:rsid w:val="002276FD"/>
    <w:rsid w:val="00227726"/>
    <w:rsid w:val="00241C6F"/>
    <w:rsid w:val="00250279"/>
    <w:rsid w:val="0025104A"/>
    <w:rsid w:val="00262ACB"/>
    <w:rsid w:val="00273354"/>
    <w:rsid w:val="002A3393"/>
    <w:rsid w:val="002B77F7"/>
    <w:rsid w:val="002F7386"/>
    <w:rsid w:val="00302AA4"/>
    <w:rsid w:val="00327A1A"/>
    <w:rsid w:val="003308BB"/>
    <w:rsid w:val="003401B4"/>
    <w:rsid w:val="003501C8"/>
    <w:rsid w:val="003643C4"/>
    <w:rsid w:val="003644DC"/>
    <w:rsid w:val="00364F2E"/>
    <w:rsid w:val="003961C1"/>
    <w:rsid w:val="003A1AB7"/>
    <w:rsid w:val="003D241F"/>
    <w:rsid w:val="003D7A8D"/>
    <w:rsid w:val="00400344"/>
    <w:rsid w:val="00406CEE"/>
    <w:rsid w:val="00412A64"/>
    <w:rsid w:val="00416093"/>
    <w:rsid w:val="004256A5"/>
    <w:rsid w:val="00454CBD"/>
    <w:rsid w:val="0046328D"/>
    <w:rsid w:val="00482610"/>
    <w:rsid w:val="004837E2"/>
    <w:rsid w:val="00492E56"/>
    <w:rsid w:val="00495CB5"/>
    <w:rsid w:val="004A58B8"/>
    <w:rsid w:val="004D747F"/>
    <w:rsid w:val="004E22C7"/>
    <w:rsid w:val="004E2498"/>
    <w:rsid w:val="004E28DA"/>
    <w:rsid w:val="0051347B"/>
    <w:rsid w:val="00546686"/>
    <w:rsid w:val="00577F86"/>
    <w:rsid w:val="00580A87"/>
    <w:rsid w:val="00583EE4"/>
    <w:rsid w:val="005B7B51"/>
    <w:rsid w:val="005E2917"/>
    <w:rsid w:val="006075B6"/>
    <w:rsid w:val="00624AEC"/>
    <w:rsid w:val="00652018"/>
    <w:rsid w:val="0066439B"/>
    <w:rsid w:val="00672691"/>
    <w:rsid w:val="006735F6"/>
    <w:rsid w:val="0067792E"/>
    <w:rsid w:val="00683C6C"/>
    <w:rsid w:val="006B4355"/>
    <w:rsid w:val="00700CF9"/>
    <w:rsid w:val="00722431"/>
    <w:rsid w:val="0072423D"/>
    <w:rsid w:val="00731C3E"/>
    <w:rsid w:val="00740F60"/>
    <w:rsid w:val="007447A3"/>
    <w:rsid w:val="00746454"/>
    <w:rsid w:val="007670C2"/>
    <w:rsid w:val="00776376"/>
    <w:rsid w:val="007A174E"/>
    <w:rsid w:val="007D32B7"/>
    <w:rsid w:val="007E013D"/>
    <w:rsid w:val="007F5CD3"/>
    <w:rsid w:val="0080662D"/>
    <w:rsid w:val="00815A76"/>
    <w:rsid w:val="00817EAC"/>
    <w:rsid w:val="008246F4"/>
    <w:rsid w:val="00846BA1"/>
    <w:rsid w:val="00854588"/>
    <w:rsid w:val="008822A3"/>
    <w:rsid w:val="00882354"/>
    <w:rsid w:val="00896848"/>
    <w:rsid w:val="008B2849"/>
    <w:rsid w:val="008C4F95"/>
    <w:rsid w:val="009123B6"/>
    <w:rsid w:val="00921AAD"/>
    <w:rsid w:val="00921B8C"/>
    <w:rsid w:val="00937B35"/>
    <w:rsid w:val="00951BD0"/>
    <w:rsid w:val="00962727"/>
    <w:rsid w:val="00974BD6"/>
    <w:rsid w:val="0099631A"/>
    <w:rsid w:val="009A63F4"/>
    <w:rsid w:val="009C77A8"/>
    <w:rsid w:val="00A04A96"/>
    <w:rsid w:val="00A07882"/>
    <w:rsid w:val="00A12C22"/>
    <w:rsid w:val="00A24449"/>
    <w:rsid w:val="00A25553"/>
    <w:rsid w:val="00A264DC"/>
    <w:rsid w:val="00A40DB0"/>
    <w:rsid w:val="00A55D0C"/>
    <w:rsid w:val="00A660EB"/>
    <w:rsid w:val="00A742DD"/>
    <w:rsid w:val="00A779C6"/>
    <w:rsid w:val="00A86B36"/>
    <w:rsid w:val="00AA0126"/>
    <w:rsid w:val="00AB2562"/>
    <w:rsid w:val="00AB26F7"/>
    <w:rsid w:val="00AC5490"/>
    <w:rsid w:val="00AC54BB"/>
    <w:rsid w:val="00AD1076"/>
    <w:rsid w:val="00AE6E3D"/>
    <w:rsid w:val="00AE6FD5"/>
    <w:rsid w:val="00B026C8"/>
    <w:rsid w:val="00B21330"/>
    <w:rsid w:val="00B22FE8"/>
    <w:rsid w:val="00B5489D"/>
    <w:rsid w:val="00B7292B"/>
    <w:rsid w:val="00B72D49"/>
    <w:rsid w:val="00BA0533"/>
    <w:rsid w:val="00BE3286"/>
    <w:rsid w:val="00BE60A1"/>
    <w:rsid w:val="00BF4CFB"/>
    <w:rsid w:val="00C020C1"/>
    <w:rsid w:val="00C114D4"/>
    <w:rsid w:val="00C144AE"/>
    <w:rsid w:val="00C21952"/>
    <w:rsid w:val="00C2562C"/>
    <w:rsid w:val="00C26F6D"/>
    <w:rsid w:val="00C3454E"/>
    <w:rsid w:val="00C50C2C"/>
    <w:rsid w:val="00C74517"/>
    <w:rsid w:val="00C9701E"/>
    <w:rsid w:val="00CC79EF"/>
    <w:rsid w:val="00CD30A8"/>
    <w:rsid w:val="00CD57F8"/>
    <w:rsid w:val="00CF0606"/>
    <w:rsid w:val="00CF4236"/>
    <w:rsid w:val="00CF4E9A"/>
    <w:rsid w:val="00D01CBD"/>
    <w:rsid w:val="00D049CB"/>
    <w:rsid w:val="00D07C27"/>
    <w:rsid w:val="00D17FF3"/>
    <w:rsid w:val="00D35147"/>
    <w:rsid w:val="00D41280"/>
    <w:rsid w:val="00D5733E"/>
    <w:rsid w:val="00D57B30"/>
    <w:rsid w:val="00D86EA8"/>
    <w:rsid w:val="00D9442D"/>
    <w:rsid w:val="00DA436F"/>
    <w:rsid w:val="00DA46B6"/>
    <w:rsid w:val="00DB2F1E"/>
    <w:rsid w:val="00DD2C34"/>
    <w:rsid w:val="00DE1B66"/>
    <w:rsid w:val="00DE621B"/>
    <w:rsid w:val="00DF0C5D"/>
    <w:rsid w:val="00DF27CF"/>
    <w:rsid w:val="00DF46AA"/>
    <w:rsid w:val="00DF5B00"/>
    <w:rsid w:val="00E016F8"/>
    <w:rsid w:val="00E15459"/>
    <w:rsid w:val="00E236BC"/>
    <w:rsid w:val="00E248DA"/>
    <w:rsid w:val="00E3060B"/>
    <w:rsid w:val="00E42E83"/>
    <w:rsid w:val="00E42F1B"/>
    <w:rsid w:val="00E57BDD"/>
    <w:rsid w:val="00E7196B"/>
    <w:rsid w:val="00E82F0C"/>
    <w:rsid w:val="00E9134A"/>
    <w:rsid w:val="00E954EC"/>
    <w:rsid w:val="00EA3A02"/>
    <w:rsid w:val="00EC3C37"/>
    <w:rsid w:val="00EE2665"/>
    <w:rsid w:val="00EF36F3"/>
    <w:rsid w:val="00F2065E"/>
    <w:rsid w:val="00F21D6A"/>
    <w:rsid w:val="00F42A85"/>
    <w:rsid w:val="00F4462E"/>
    <w:rsid w:val="00F46F4F"/>
    <w:rsid w:val="00F86568"/>
    <w:rsid w:val="00F96D2C"/>
    <w:rsid w:val="00FC79D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ABF6DA"/>
  <w15:docId w15:val="{44572C32-8C4A-4B70-80EC-BBDFFF18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alibri" w:hAnsi="Century Gothic" w:cs="Times New Roman"/>
        <w:lang w:val="es-MX"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CEE"/>
    <w:rPr>
      <w:rFonts w:ascii="Calibri" w:eastAsia="Times New Roman" w:hAnsi="Calibri"/>
      <w:sz w:val="24"/>
      <w:szCs w:val="24"/>
      <w:lang w:eastAsia="en-US"/>
    </w:rPr>
  </w:style>
  <w:style w:type="paragraph" w:styleId="Heading1">
    <w:name w:val="heading 1"/>
    <w:next w:val="BodyText"/>
    <w:link w:val="Heading1Char"/>
    <w:uiPriority w:val="9"/>
    <w:qFormat/>
    <w:rsid w:val="00CF4E9A"/>
    <w:pPr>
      <w:keepNext/>
      <w:keepLines/>
      <w:pageBreakBefore/>
      <w:pBdr>
        <w:top w:val="single" w:sz="4" w:space="1" w:color="00408E"/>
        <w:bottom w:val="single" w:sz="4" w:space="1" w:color="00408E"/>
      </w:pBdr>
      <w:spacing w:after="200" w:line="276" w:lineRule="auto"/>
      <w:outlineLvl w:val="0"/>
    </w:pPr>
    <w:rPr>
      <w:b/>
      <w:color w:val="00408E"/>
      <w:sz w:val="28"/>
      <w:szCs w:val="28"/>
      <w:lang w:eastAsia="en-US"/>
    </w:rPr>
  </w:style>
  <w:style w:type="paragraph" w:styleId="Heading2">
    <w:name w:val="heading 2"/>
    <w:basedOn w:val="BodyText"/>
    <w:next w:val="BodyText"/>
    <w:link w:val="Heading2Char"/>
    <w:autoRedefine/>
    <w:uiPriority w:val="9"/>
    <w:unhideWhenUsed/>
    <w:qFormat/>
    <w:rsid w:val="00E15459"/>
    <w:pPr>
      <w:keepNext/>
      <w:keepLines/>
      <w:ind w:right="545"/>
      <w:outlineLvl w:val="1"/>
    </w:pPr>
    <w:rPr>
      <w:b/>
      <w:color w:val="1F4E79" w:themeColor="accent1" w:themeShade="80"/>
      <w:sz w:val="24"/>
      <w:szCs w:val="24"/>
    </w:rPr>
  </w:style>
  <w:style w:type="paragraph" w:styleId="Heading3">
    <w:name w:val="heading 3"/>
    <w:basedOn w:val="BodyText"/>
    <w:next w:val="BodyText"/>
    <w:link w:val="Heading3Char"/>
    <w:uiPriority w:val="9"/>
    <w:unhideWhenUsed/>
    <w:qFormat/>
    <w:rsid w:val="00CF4E9A"/>
    <w:pPr>
      <w:keepNext/>
      <w:keepLines/>
      <w:jc w:val="left"/>
      <w:outlineLvl w:val="2"/>
    </w:pPr>
    <w:rPr>
      <w:b/>
      <w:color w:val="00408E"/>
    </w:rPr>
  </w:style>
  <w:style w:type="paragraph" w:styleId="Heading4">
    <w:name w:val="heading 4"/>
    <w:basedOn w:val="BodyText"/>
    <w:next w:val="BodyText"/>
    <w:link w:val="Heading4Char"/>
    <w:uiPriority w:val="9"/>
    <w:unhideWhenUsed/>
    <w:qFormat/>
    <w:rsid w:val="004E22C7"/>
    <w:pPr>
      <w:keepNext/>
      <w:keepLines/>
      <w:jc w:val="left"/>
      <w:outlineLvl w:val="3"/>
    </w:pPr>
    <w:rPr>
      <w:color w:val="00408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5459"/>
    <w:rPr>
      <w:b/>
      <w:color w:val="1F4E79" w:themeColor="accent1" w:themeShade="80"/>
      <w:sz w:val="24"/>
      <w:szCs w:val="24"/>
      <w:lang w:eastAsia="en-US"/>
    </w:rPr>
  </w:style>
  <w:style w:type="paragraph" w:styleId="TOC1">
    <w:name w:val="toc 1"/>
    <w:basedOn w:val="Normal"/>
    <w:next w:val="Normal"/>
    <w:uiPriority w:val="39"/>
    <w:rsid w:val="009123B6"/>
    <w:pPr>
      <w:widowControl w:val="0"/>
      <w:tabs>
        <w:tab w:val="left" w:leader="dot" w:pos="7938"/>
      </w:tabs>
      <w:suppressAutoHyphens/>
      <w:spacing w:before="240" w:after="300"/>
      <w:ind w:left="1134" w:hanging="567"/>
      <w:jc w:val="both"/>
    </w:pPr>
    <w:rPr>
      <w:rFonts w:ascii="Century Gothic" w:hAnsi="Century Gothic"/>
      <w:b/>
      <w:bCs/>
      <w:sz w:val="28"/>
    </w:rPr>
  </w:style>
  <w:style w:type="paragraph" w:styleId="Header">
    <w:name w:val="header"/>
    <w:basedOn w:val="BodyText"/>
    <w:link w:val="HeaderChar"/>
    <w:uiPriority w:val="99"/>
    <w:unhideWhenUsed/>
    <w:rsid w:val="00A24449"/>
    <w:pPr>
      <w:tabs>
        <w:tab w:val="center" w:pos="4680"/>
        <w:tab w:val="right" w:pos="9360"/>
      </w:tabs>
    </w:pPr>
  </w:style>
  <w:style w:type="character" w:customStyle="1" w:styleId="HeaderChar">
    <w:name w:val="Header Char"/>
    <w:basedOn w:val="DefaultParagraphFont"/>
    <w:link w:val="Header"/>
    <w:uiPriority w:val="99"/>
    <w:rsid w:val="00AD1076"/>
    <w:rPr>
      <w:rFonts w:ascii="Century Gothic" w:hAnsi="Century Gothic"/>
      <w:szCs w:val="22"/>
      <w:lang w:val="es-MX"/>
    </w:rPr>
  </w:style>
  <w:style w:type="paragraph" w:styleId="Footer">
    <w:name w:val="footer"/>
    <w:basedOn w:val="Normal"/>
    <w:link w:val="FooterChar"/>
    <w:uiPriority w:val="99"/>
    <w:unhideWhenUsed/>
    <w:rsid w:val="00A24449"/>
    <w:pPr>
      <w:tabs>
        <w:tab w:val="center" w:pos="4680"/>
        <w:tab w:val="right" w:pos="9360"/>
      </w:tabs>
      <w:spacing w:after="200" w:line="276" w:lineRule="auto"/>
      <w:jc w:val="both"/>
    </w:pPr>
    <w:rPr>
      <w:rFonts w:ascii="Century Gothic" w:eastAsia="Calibri" w:hAnsi="Century Gothic"/>
      <w:sz w:val="20"/>
      <w:szCs w:val="22"/>
    </w:rPr>
  </w:style>
  <w:style w:type="character" w:customStyle="1" w:styleId="FooterChar">
    <w:name w:val="Footer Char"/>
    <w:basedOn w:val="DefaultParagraphFont"/>
    <w:link w:val="Footer"/>
    <w:uiPriority w:val="99"/>
    <w:rsid w:val="00A24449"/>
    <w:rPr>
      <w:rFonts w:ascii="Century Gothic" w:hAnsi="Century Gothic"/>
      <w:szCs w:val="22"/>
      <w:lang w:val="es-MX"/>
    </w:rPr>
  </w:style>
  <w:style w:type="character" w:customStyle="1" w:styleId="Heading1Char">
    <w:name w:val="Heading 1 Char"/>
    <w:basedOn w:val="DefaultParagraphFont"/>
    <w:link w:val="Heading1"/>
    <w:uiPriority w:val="9"/>
    <w:rsid w:val="00CF4E9A"/>
    <w:rPr>
      <w:b/>
      <w:color w:val="00408E"/>
      <w:sz w:val="28"/>
      <w:szCs w:val="28"/>
      <w:lang w:val="es-MX" w:eastAsia="en-US" w:bidi="ar-SA"/>
    </w:rPr>
  </w:style>
  <w:style w:type="paragraph" w:styleId="Title">
    <w:name w:val="Title"/>
    <w:basedOn w:val="BodyText"/>
    <w:next w:val="BodyText"/>
    <w:link w:val="TitleChar"/>
    <w:autoRedefine/>
    <w:uiPriority w:val="10"/>
    <w:qFormat/>
    <w:rsid w:val="00A86B36"/>
    <w:pPr>
      <w:spacing w:before="240" w:after="60"/>
      <w:jc w:val="center"/>
      <w:outlineLvl w:val="0"/>
    </w:pPr>
    <w:rPr>
      <w:rFonts w:eastAsia="Times New Roman"/>
      <w:b/>
      <w:bCs/>
      <w:color w:val="00408E"/>
      <w:kern w:val="28"/>
      <w:sz w:val="48"/>
      <w:szCs w:val="48"/>
    </w:rPr>
  </w:style>
  <w:style w:type="paragraph" w:styleId="BodyText">
    <w:name w:val="Body Text"/>
    <w:link w:val="BodyTextChar"/>
    <w:uiPriority w:val="99"/>
    <w:unhideWhenUsed/>
    <w:qFormat/>
    <w:rsid w:val="004E22C7"/>
    <w:pPr>
      <w:spacing w:after="200" w:line="276" w:lineRule="auto"/>
      <w:jc w:val="both"/>
    </w:pPr>
    <w:rPr>
      <w:szCs w:val="22"/>
      <w:lang w:eastAsia="en-US"/>
    </w:rPr>
  </w:style>
  <w:style w:type="character" w:customStyle="1" w:styleId="BodyTextChar">
    <w:name w:val="Body Text Char"/>
    <w:basedOn w:val="DefaultParagraphFont"/>
    <w:link w:val="BodyText"/>
    <w:uiPriority w:val="99"/>
    <w:rsid w:val="004E22C7"/>
    <w:rPr>
      <w:szCs w:val="22"/>
      <w:lang w:val="es-MX" w:eastAsia="en-US" w:bidi="ar-SA"/>
    </w:rPr>
  </w:style>
  <w:style w:type="character" w:customStyle="1" w:styleId="TitleChar">
    <w:name w:val="Title Char"/>
    <w:basedOn w:val="DefaultParagraphFont"/>
    <w:link w:val="Title"/>
    <w:uiPriority w:val="10"/>
    <w:rsid w:val="00A86B36"/>
    <w:rPr>
      <w:rFonts w:eastAsia="Times New Roman"/>
      <w:b/>
      <w:bCs/>
      <w:color w:val="00408E"/>
      <w:kern w:val="28"/>
      <w:sz w:val="48"/>
      <w:szCs w:val="48"/>
      <w:lang w:val="es-MX"/>
    </w:rPr>
  </w:style>
  <w:style w:type="character" w:styleId="Hyperlink">
    <w:name w:val="Hyperlink"/>
    <w:basedOn w:val="DefaultParagraphFont"/>
    <w:uiPriority w:val="99"/>
    <w:unhideWhenUsed/>
    <w:rsid w:val="0072423D"/>
    <w:rPr>
      <w:color w:val="0000FF"/>
      <w:u w:val="single"/>
    </w:rPr>
  </w:style>
  <w:style w:type="character" w:customStyle="1" w:styleId="Heading3Char">
    <w:name w:val="Heading 3 Char"/>
    <w:basedOn w:val="DefaultParagraphFont"/>
    <w:link w:val="Heading3"/>
    <w:uiPriority w:val="9"/>
    <w:rsid w:val="00CF4E9A"/>
    <w:rPr>
      <w:b/>
      <w:color w:val="00408E"/>
      <w:szCs w:val="22"/>
      <w:lang w:val="es-MX"/>
    </w:rPr>
  </w:style>
  <w:style w:type="character" w:customStyle="1" w:styleId="Heading4Char">
    <w:name w:val="Heading 4 Char"/>
    <w:basedOn w:val="DefaultParagraphFont"/>
    <w:link w:val="Heading4"/>
    <w:uiPriority w:val="9"/>
    <w:rsid w:val="004E22C7"/>
    <w:rPr>
      <w:color w:val="00408E"/>
      <w:szCs w:val="22"/>
      <w:lang w:val="es-MX"/>
    </w:rPr>
  </w:style>
  <w:style w:type="paragraph" w:styleId="ListBullet">
    <w:name w:val="List Bullet"/>
    <w:basedOn w:val="ListBullet5"/>
    <w:uiPriority w:val="99"/>
    <w:unhideWhenUsed/>
    <w:qFormat/>
    <w:rsid w:val="004837E2"/>
    <w:pPr>
      <w:tabs>
        <w:tab w:val="num" w:pos="644"/>
      </w:tabs>
      <w:ind w:left="641" w:hanging="357"/>
      <w:contextualSpacing w:val="0"/>
    </w:pPr>
  </w:style>
  <w:style w:type="paragraph" w:styleId="ListBullet2">
    <w:name w:val="List Bullet 2"/>
    <w:basedOn w:val="ListBullet"/>
    <w:uiPriority w:val="99"/>
    <w:unhideWhenUsed/>
    <w:rsid w:val="008C4F95"/>
    <w:pPr>
      <w:numPr>
        <w:numId w:val="12"/>
      </w:numPr>
      <w:tabs>
        <w:tab w:val="num" w:pos="1492"/>
      </w:tabs>
      <w:ind w:left="993"/>
    </w:pPr>
  </w:style>
  <w:style w:type="paragraph" w:styleId="ListContinue">
    <w:name w:val="List Continue"/>
    <w:basedOn w:val="Normal"/>
    <w:uiPriority w:val="99"/>
    <w:unhideWhenUsed/>
    <w:rsid w:val="003961C1"/>
    <w:pPr>
      <w:spacing w:line="276" w:lineRule="auto"/>
      <w:ind w:left="283"/>
      <w:contextualSpacing/>
      <w:jc w:val="both"/>
    </w:pPr>
    <w:rPr>
      <w:rFonts w:ascii="Century Gothic" w:eastAsia="Calibri" w:hAnsi="Century Gothic"/>
      <w:sz w:val="20"/>
      <w:szCs w:val="22"/>
    </w:rPr>
  </w:style>
  <w:style w:type="paragraph" w:styleId="ListBullet3">
    <w:name w:val="List Bullet 3"/>
    <w:basedOn w:val="Normal"/>
    <w:uiPriority w:val="99"/>
    <w:unhideWhenUsed/>
    <w:rsid w:val="003961C1"/>
    <w:pPr>
      <w:numPr>
        <w:numId w:val="3"/>
      </w:numPr>
      <w:spacing w:after="200" w:line="276" w:lineRule="auto"/>
      <w:contextualSpacing/>
      <w:jc w:val="both"/>
    </w:pPr>
    <w:rPr>
      <w:rFonts w:ascii="Century Gothic" w:eastAsia="Calibri" w:hAnsi="Century Gothic"/>
      <w:sz w:val="20"/>
      <w:szCs w:val="22"/>
    </w:rPr>
  </w:style>
  <w:style w:type="paragraph" w:styleId="ListBullet4">
    <w:name w:val="List Bullet 4"/>
    <w:basedOn w:val="Normal"/>
    <w:uiPriority w:val="99"/>
    <w:unhideWhenUsed/>
    <w:rsid w:val="003961C1"/>
    <w:pPr>
      <w:numPr>
        <w:numId w:val="4"/>
      </w:numPr>
      <w:spacing w:after="200" w:line="276" w:lineRule="auto"/>
      <w:contextualSpacing/>
      <w:jc w:val="both"/>
    </w:pPr>
    <w:rPr>
      <w:rFonts w:ascii="Century Gothic" w:eastAsia="Calibri" w:hAnsi="Century Gothic"/>
      <w:sz w:val="20"/>
      <w:szCs w:val="22"/>
    </w:rPr>
  </w:style>
  <w:style w:type="paragraph" w:styleId="ListBullet5">
    <w:name w:val="List Bullet 5"/>
    <w:basedOn w:val="Normal"/>
    <w:uiPriority w:val="99"/>
    <w:unhideWhenUsed/>
    <w:rsid w:val="003961C1"/>
    <w:pPr>
      <w:numPr>
        <w:numId w:val="5"/>
      </w:numPr>
      <w:spacing w:after="200" w:line="276" w:lineRule="auto"/>
      <w:contextualSpacing/>
      <w:jc w:val="both"/>
    </w:pPr>
    <w:rPr>
      <w:rFonts w:ascii="Century Gothic" w:eastAsia="Calibri" w:hAnsi="Century Gothic"/>
      <w:sz w:val="20"/>
      <w:szCs w:val="22"/>
    </w:rPr>
  </w:style>
  <w:style w:type="paragraph" w:styleId="ListParagraph">
    <w:name w:val="List Paragraph"/>
    <w:basedOn w:val="Normal"/>
    <w:uiPriority w:val="34"/>
    <w:qFormat/>
    <w:rsid w:val="00C26F6D"/>
    <w:pPr>
      <w:spacing w:after="200" w:line="276" w:lineRule="auto"/>
      <w:ind w:left="720"/>
      <w:jc w:val="both"/>
    </w:pPr>
    <w:rPr>
      <w:rFonts w:ascii="Century Gothic" w:eastAsia="Calibri" w:hAnsi="Century Gothic"/>
      <w:sz w:val="20"/>
      <w:szCs w:val="22"/>
    </w:rPr>
  </w:style>
  <w:style w:type="paragraph" w:styleId="TOAHeading">
    <w:name w:val="toa heading"/>
    <w:basedOn w:val="Heading1"/>
    <w:next w:val="Normal"/>
    <w:uiPriority w:val="99"/>
    <w:unhideWhenUsed/>
    <w:rsid w:val="000C5167"/>
    <w:pPr>
      <w:spacing w:after="400"/>
    </w:pPr>
  </w:style>
  <w:style w:type="table" w:styleId="TableGrid">
    <w:name w:val="Table Grid"/>
    <w:basedOn w:val="TableNormal"/>
    <w:uiPriority w:val="59"/>
    <w:rsid w:val="003643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017DD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017DD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rsid w:val="00017DD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5">
    <w:name w:val="Light Shading Accent 5"/>
    <w:basedOn w:val="TableNormal"/>
    <w:uiPriority w:val="60"/>
    <w:rsid w:val="00017DD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
    <w:name w:val="Light List - Accent 11"/>
    <w:basedOn w:val="TableNormal"/>
    <w:uiPriority w:val="61"/>
    <w:rsid w:val="00017DD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text">
    <w:name w:val="Table text"/>
    <w:basedOn w:val="Normal"/>
    <w:rsid w:val="003401B4"/>
    <w:pPr>
      <w:spacing w:before="60" w:after="60"/>
      <w:ind w:left="28" w:right="28"/>
    </w:pPr>
    <w:rPr>
      <w:rFonts w:ascii="Century Gothic" w:hAnsi="Century Gothic"/>
      <w:sz w:val="18"/>
    </w:rPr>
  </w:style>
  <w:style w:type="paragraph" w:styleId="NoSpacing">
    <w:name w:val="No Spacing"/>
    <w:uiPriority w:val="1"/>
    <w:qFormat/>
    <w:rsid w:val="00C2562C"/>
    <w:pPr>
      <w:jc w:val="both"/>
    </w:pPr>
    <w:rPr>
      <w:szCs w:val="22"/>
      <w:lang w:eastAsia="en-US"/>
    </w:rPr>
  </w:style>
  <w:style w:type="paragraph" w:styleId="FootnoteText">
    <w:name w:val="footnote text"/>
    <w:basedOn w:val="Normal"/>
    <w:link w:val="FootnoteTextChar"/>
    <w:uiPriority w:val="99"/>
    <w:unhideWhenUsed/>
    <w:rsid w:val="00406CEE"/>
  </w:style>
  <w:style w:type="character" w:customStyle="1" w:styleId="FootnoteTextChar">
    <w:name w:val="Footnote Text Char"/>
    <w:basedOn w:val="DefaultParagraphFont"/>
    <w:link w:val="FootnoteText"/>
    <w:uiPriority w:val="99"/>
    <w:rsid w:val="00406CEE"/>
    <w:rPr>
      <w:rFonts w:ascii="Calibri" w:eastAsia="Times New Roman" w:hAnsi="Calibri" w:cs="Times New Roman"/>
      <w:sz w:val="24"/>
      <w:szCs w:val="24"/>
    </w:rPr>
  </w:style>
  <w:style w:type="character" w:styleId="FootnoteReference">
    <w:name w:val="footnote reference"/>
    <w:basedOn w:val="DefaultParagraphFont"/>
    <w:uiPriority w:val="99"/>
    <w:unhideWhenUsed/>
    <w:rsid w:val="00406CEE"/>
    <w:rPr>
      <w:vertAlign w:val="superscript"/>
    </w:rPr>
  </w:style>
  <w:style w:type="paragraph" w:styleId="BalloonText">
    <w:name w:val="Balloon Text"/>
    <w:basedOn w:val="Normal"/>
    <w:link w:val="BalloonTextChar"/>
    <w:uiPriority w:val="99"/>
    <w:semiHidden/>
    <w:unhideWhenUsed/>
    <w:rsid w:val="00406CEE"/>
    <w:rPr>
      <w:rFonts w:ascii="Tahoma" w:hAnsi="Tahoma" w:cs="Tahoma"/>
      <w:sz w:val="16"/>
      <w:szCs w:val="16"/>
    </w:rPr>
  </w:style>
  <w:style w:type="character" w:customStyle="1" w:styleId="BalloonTextChar">
    <w:name w:val="Balloon Text Char"/>
    <w:basedOn w:val="DefaultParagraphFont"/>
    <w:link w:val="BalloonText"/>
    <w:uiPriority w:val="99"/>
    <w:semiHidden/>
    <w:rsid w:val="00406CEE"/>
    <w:rPr>
      <w:rFonts w:ascii="Tahoma" w:eastAsia="Times New Roman" w:hAnsi="Tahoma" w:cs="Tahoma"/>
      <w:sz w:val="16"/>
      <w:szCs w:val="16"/>
    </w:rPr>
  </w:style>
  <w:style w:type="character" w:customStyle="1" w:styleId="UnresolvedMention1">
    <w:name w:val="Unresolved Mention1"/>
    <w:basedOn w:val="DefaultParagraphFont"/>
    <w:uiPriority w:val="99"/>
    <w:rsid w:val="00302AA4"/>
    <w:rPr>
      <w:color w:val="808080"/>
      <w:shd w:val="clear" w:color="auto" w:fill="E6E6E6"/>
    </w:rPr>
  </w:style>
  <w:style w:type="paragraph" w:styleId="NormalWeb">
    <w:name w:val="Normal (Web)"/>
    <w:basedOn w:val="Normal"/>
    <w:uiPriority w:val="99"/>
    <w:semiHidden/>
    <w:unhideWhenUsed/>
    <w:rsid w:val="00746454"/>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352756">
      <w:bodyDiv w:val="1"/>
      <w:marLeft w:val="0"/>
      <w:marRight w:val="0"/>
      <w:marTop w:val="0"/>
      <w:marBottom w:val="0"/>
      <w:divBdr>
        <w:top w:val="none" w:sz="0" w:space="0" w:color="auto"/>
        <w:left w:val="none" w:sz="0" w:space="0" w:color="auto"/>
        <w:bottom w:val="none" w:sz="0" w:space="0" w:color="auto"/>
        <w:right w:val="none" w:sz="0" w:space="0" w:color="auto"/>
      </w:divBdr>
    </w:div>
    <w:div w:id="840006965">
      <w:bodyDiv w:val="1"/>
      <w:marLeft w:val="0"/>
      <w:marRight w:val="0"/>
      <w:marTop w:val="0"/>
      <w:marBottom w:val="0"/>
      <w:divBdr>
        <w:top w:val="none" w:sz="0" w:space="0" w:color="auto"/>
        <w:left w:val="none" w:sz="0" w:space="0" w:color="auto"/>
        <w:bottom w:val="none" w:sz="0" w:space="0" w:color="auto"/>
        <w:right w:val="none" w:sz="0" w:space="0" w:color="auto"/>
      </w:divBdr>
    </w:div>
    <w:div w:id="1442535300">
      <w:bodyDiv w:val="1"/>
      <w:marLeft w:val="0"/>
      <w:marRight w:val="0"/>
      <w:marTop w:val="0"/>
      <w:marBottom w:val="0"/>
      <w:divBdr>
        <w:top w:val="none" w:sz="0" w:space="0" w:color="auto"/>
        <w:left w:val="none" w:sz="0" w:space="0" w:color="auto"/>
        <w:bottom w:val="none" w:sz="0" w:space="0" w:color="auto"/>
        <w:right w:val="none" w:sz="0" w:space="0" w:color="auto"/>
      </w:divBdr>
    </w:div>
    <w:div w:id="191215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cnso.icann.org/" TargetMode="External"/><Relationship Id="rId13" Type="http://schemas.openxmlformats.org/officeDocument/2006/relationships/hyperlink" Target="https://www.iso.org/iso-3166-country-code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cnso.icann.org/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cnso.icann.org/workinggroups/techwg.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cnso.icann.org/workinggroups/sopiwg.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cnso.icann.org/about/council.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DA402-6630-4F6F-B7FD-440FA11BA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5163</CharactersWithSpaces>
  <SharedDoc>false</SharedDoc>
  <HLinks>
    <vt:vector size="12" baseType="variant">
      <vt:variant>
        <vt:i4>1048631</vt:i4>
      </vt:variant>
      <vt:variant>
        <vt:i4>8</vt:i4>
      </vt:variant>
      <vt:variant>
        <vt:i4>0</vt:i4>
      </vt:variant>
      <vt:variant>
        <vt:i4>5</vt:i4>
      </vt:variant>
      <vt:variant>
        <vt:lpwstr/>
      </vt:variant>
      <vt:variant>
        <vt:lpwstr>_Toc231267216</vt:lpwstr>
      </vt:variant>
      <vt:variant>
        <vt:i4>1048631</vt:i4>
      </vt:variant>
      <vt:variant>
        <vt:i4>2</vt:i4>
      </vt:variant>
      <vt:variant>
        <vt:i4>0</vt:i4>
      </vt:variant>
      <vt:variant>
        <vt:i4>5</vt:i4>
      </vt:variant>
      <vt:variant>
        <vt:lpwstr/>
      </vt:variant>
      <vt:variant>
        <vt:lpwstr>_Toc231267215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Client's Name and/or Logo</dc:subject>
  <dc:creator>Thomas Dale</dc:creator>
  <cp:lastModifiedBy>LS Pros</cp:lastModifiedBy>
  <cp:revision>6</cp:revision>
  <cp:lastPrinted>2013-11-27T05:14:00Z</cp:lastPrinted>
  <dcterms:created xsi:type="dcterms:W3CDTF">2018-06-04T00:46:00Z</dcterms:created>
  <dcterms:modified xsi:type="dcterms:W3CDTF">2018-06-19T15:59:00Z</dcterms:modified>
</cp:coreProperties>
</file>